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D0FA" w14:textId="77777777" w:rsidR="00900A9F" w:rsidRPr="00B96543" w:rsidRDefault="00900A9F" w:rsidP="00F80D3F">
      <w:pPr>
        <w:rPr>
          <w:rFonts w:eastAsia="Calibri"/>
          <w:b/>
          <w:sz w:val="22"/>
          <w:szCs w:val="22"/>
        </w:rPr>
      </w:pPr>
      <w:bookmarkStart w:id="0" w:name="_Hlk138092813"/>
    </w:p>
    <w:p w14:paraId="7B53BDBD" w14:textId="4D116D22" w:rsidR="00900A9F" w:rsidRPr="00B96543" w:rsidRDefault="00900A9F" w:rsidP="00900A9F">
      <w:pPr>
        <w:jc w:val="center"/>
        <w:rPr>
          <w:rFonts w:eastAsia="Calibri"/>
          <w:b/>
          <w:sz w:val="22"/>
          <w:szCs w:val="22"/>
        </w:rPr>
      </w:pPr>
      <w:r w:rsidRPr="00B96543">
        <w:rPr>
          <w:rFonts w:eastAsia="Calibri"/>
          <w:b/>
          <w:sz w:val="22"/>
          <w:szCs w:val="22"/>
        </w:rPr>
        <w:t>T</w:t>
      </w:r>
      <w:r w:rsidR="002C5A13">
        <w:rPr>
          <w:rFonts w:eastAsia="Calibri"/>
          <w:b/>
          <w:sz w:val="22"/>
          <w:szCs w:val="22"/>
        </w:rPr>
        <w:t xml:space="preserve">ehniskā specifikācija/Tehniskais piedāvājums </w:t>
      </w:r>
    </w:p>
    <w:bookmarkEnd w:id="0"/>
    <w:p w14:paraId="60BDDDE4" w14:textId="77777777" w:rsidR="00F80D3F" w:rsidRPr="002C5A13" w:rsidRDefault="00F80D3F" w:rsidP="00F80D3F">
      <w:pPr>
        <w:rPr>
          <w:bCs/>
        </w:rPr>
      </w:pPr>
    </w:p>
    <w:p w14:paraId="6EF65A1A" w14:textId="4140AEAA" w:rsidR="00F80D3F" w:rsidRPr="002C5A13" w:rsidRDefault="00F80D3F" w:rsidP="00F80D3F">
      <w:pPr>
        <w:pStyle w:val="Sarakstarindkopa"/>
        <w:numPr>
          <w:ilvl w:val="0"/>
          <w:numId w:val="2"/>
        </w:numPr>
        <w:ind w:left="426" w:hanging="426"/>
        <w:contextualSpacing/>
        <w:jc w:val="both"/>
        <w:rPr>
          <w:rFonts w:eastAsia="SimSun"/>
          <w:sz w:val="24"/>
          <w:szCs w:val="24"/>
          <w:lang w:eastAsia="zh-CN"/>
        </w:rPr>
      </w:pPr>
      <w:r w:rsidRPr="002C5A13">
        <w:rPr>
          <w:rFonts w:asciiTheme="majorBidi" w:hAnsiTheme="majorBidi" w:cstheme="majorBidi"/>
          <w:b/>
          <w:bCs/>
          <w:sz w:val="24"/>
          <w:szCs w:val="24"/>
        </w:rPr>
        <w:t xml:space="preserve">Izpildītājs veic iekārtu apkopi un ķīmisko preču piegādi </w:t>
      </w:r>
      <w:r w:rsidRPr="002C5A13">
        <w:rPr>
          <w:rFonts w:asciiTheme="majorBidi" w:hAnsiTheme="majorBidi" w:cstheme="majorBidi"/>
          <w:sz w:val="24"/>
          <w:szCs w:val="24"/>
        </w:rPr>
        <w:t>(turpmāk – Pakalpojums) Ulbrokas pirmsskolas izglītības iestādes peldbaseinam.</w:t>
      </w:r>
    </w:p>
    <w:p w14:paraId="6145972A" w14:textId="77777777" w:rsidR="002C5A13" w:rsidRPr="002C5A13" w:rsidRDefault="00F80D3F" w:rsidP="002C5A13">
      <w:pPr>
        <w:pStyle w:val="Sarakstarindkopa"/>
        <w:numPr>
          <w:ilvl w:val="0"/>
          <w:numId w:val="2"/>
        </w:numPr>
        <w:shd w:val="clear" w:color="auto" w:fill="FFFFFF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A13">
        <w:rPr>
          <w:rFonts w:ascii="Times New Roman" w:eastAsia="Calibri" w:hAnsi="Times New Roman" w:cs="Times New Roman"/>
          <w:sz w:val="24"/>
          <w:szCs w:val="24"/>
        </w:rPr>
        <w:t>Izpildītājs Pakalpojumu sniegšanai nodrošina savu darbaspēku, tehniku, iekārtas un</w:t>
      </w:r>
      <w:r w:rsidRPr="002C5A13">
        <w:rPr>
          <w:rFonts w:ascii="Times New Roman" w:hAnsi="Times New Roman" w:cs="Times New Roman"/>
          <w:kern w:val="28"/>
          <w:sz w:val="24"/>
          <w:szCs w:val="24"/>
        </w:rPr>
        <w:t xml:space="preserve"> nepieciešamās kvalifikācijas darbiniekus.</w:t>
      </w:r>
    </w:p>
    <w:p w14:paraId="2FD80B6E" w14:textId="1FF3A675" w:rsidR="00F80D3F" w:rsidRPr="002C5A13" w:rsidRDefault="00F80D3F" w:rsidP="002C5A13">
      <w:pPr>
        <w:pStyle w:val="Sarakstarindkopa"/>
        <w:numPr>
          <w:ilvl w:val="0"/>
          <w:numId w:val="2"/>
        </w:numPr>
        <w:shd w:val="clear" w:color="auto" w:fill="FFFFFF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A13">
        <w:rPr>
          <w:rFonts w:ascii="Times New Roman" w:hAnsi="Times New Roman" w:cs="Times New Roman"/>
          <w:sz w:val="24"/>
          <w:szCs w:val="24"/>
        </w:rPr>
        <w:t xml:space="preserve">Pasūtītājs tiesīgs noteikt sniedzamā Pakalpojuma apjomu atkarībā no finanšu iespējām, vai </w:t>
      </w:r>
      <w:r w:rsidRPr="002C5A13">
        <w:rPr>
          <w:rFonts w:ascii="Times New Roman" w:eastAsia="Calibri" w:hAnsi="Times New Roman" w:cs="Times New Roman"/>
          <w:sz w:val="24"/>
          <w:szCs w:val="24"/>
        </w:rPr>
        <w:t>atbilstoši faktiskajai vajadzībai</w:t>
      </w:r>
      <w:r w:rsidRPr="002C5A13">
        <w:rPr>
          <w:rFonts w:ascii="Times New Roman" w:hAnsi="Times New Roman" w:cs="Times New Roman"/>
          <w:sz w:val="24"/>
          <w:szCs w:val="24"/>
        </w:rPr>
        <w:t xml:space="preserve">. </w:t>
      </w:r>
      <w:r w:rsidRPr="002C5A13">
        <w:rPr>
          <w:rFonts w:ascii="Times New Roman" w:eastAsia="Calibri" w:hAnsi="Times New Roman" w:cs="Times New Roman"/>
          <w:sz w:val="24"/>
          <w:szCs w:val="24"/>
        </w:rPr>
        <w:t>Pasūtītājam nav pienākums veikt visu tehniskajā specifikācijā norādīto iekārtu apkopi un iegādāties visu norādīto preču daudzumu.</w:t>
      </w:r>
    </w:p>
    <w:p w14:paraId="0E3B3CAD" w14:textId="77777777" w:rsidR="00F80D3F" w:rsidRPr="002C5A13" w:rsidRDefault="00F80D3F" w:rsidP="00F80D3F">
      <w:pPr>
        <w:pStyle w:val="Sarakstarindkopa"/>
        <w:numPr>
          <w:ilvl w:val="0"/>
          <w:numId w:val="2"/>
        </w:numPr>
        <w:shd w:val="clear" w:color="auto" w:fill="FFFFFF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A13">
        <w:rPr>
          <w:rFonts w:ascii="Times New Roman" w:eastAsia="Calibri" w:hAnsi="Times New Roman" w:cs="Times New Roman"/>
          <w:sz w:val="24"/>
          <w:szCs w:val="24"/>
        </w:rPr>
        <w:t xml:space="preserve">Gadījumā, ja Pakalpojuma sniegšanas rezultātā tiek konstatēti trūkumi tie jānovērš ne vēlāk kā 1 (vienas) kalendārās dienas </w:t>
      </w:r>
      <w:r w:rsidRPr="002C5A13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2C5A13">
        <w:rPr>
          <w:rFonts w:ascii="Times New Roman" w:eastAsia="Calibri" w:hAnsi="Times New Roman" w:cs="Times New Roman"/>
          <w:sz w:val="24"/>
          <w:szCs w:val="24"/>
        </w:rPr>
        <w:t xml:space="preserve">informācijas saņemšanas </w:t>
      </w:r>
      <w:r w:rsidRPr="002C5A13">
        <w:rPr>
          <w:rFonts w:ascii="Times New Roman" w:hAnsi="Times New Roman" w:cs="Times New Roman"/>
          <w:sz w:val="24"/>
          <w:szCs w:val="24"/>
        </w:rPr>
        <w:t>(ja līdzēji nav vienojošās citādi).</w:t>
      </w:r>
    </w:p>
    <w:p w14:paraId="119377CA" w14:textId="77777777" w:rsidR="00F80D3F" w:rsidRPr="001D5643" w:rsidRDefault="00F80D3F" w:rsidP="00F80D3F">
      <w:pPr>
        <w:pStyle w:val="Sarakstarindkopa"/>
        <w:numPr>
          <w:ilvl w:val="0"/>
          <w:numId w:val="2"/>
        </w:numPr>
        <w:shd w:val="clear" w:color="auto" w:fill="FFFFFF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A13">
        <w:rPr>
          <w:rFonts w:ascii="Times New Roman" w:eastAsia="Calibri" w:hAnsi="Times New Roman" w:cs="Times New Roman"/>
          <w:sz w:val="24"/>
          <w:szCs w:val="24"/>
        </w:rPr>
        <w:t xml:space="preserve">Gadījumā, ja konstatēto trūkumu vai nepilnību rezultātā var iestāties avārijas stāvoklis, Izpildītājam tie jānovērš ne vēlāk kā 3 (trīs) stundu laikā </w:t>
      </w:r>
      <w:r w:rsidRPr="002C5A13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2C5A13">
        <w:rPr>
          <w:rFonts w:ascii="Times New Roman" w:eastAsia="Calibri" w:hAnsi="Times New Roman" w:cs="Times New Roman"/>
          <w:sz w:val="24"/>
          <w:szCs w:val="24"/>
        </w:rPr>
        <w:t xml:space="preserve">informācijas saņemšanas </w:t>
      </w:r>
      <w:r w:rsidRPr="002C5A13">
        <w:rPr>
          <w:rFonts w:ascii="Times New Roman" w:hAnsi="Times New Roman" w:cs="Times New Roman"/>
          <w:sz w:val="24"/>
          <w:szCs w:val="24"/>
        </w:rPr>
        <w:t>(ja līdzēji nav vienojošās citādi).</w:t>
      </w:r>
    </w:p>
    <w:p w14:paraId="61674A09" w14:textId="75D736F4" w:rsidR="00F80D3F" w:rsidRPr="001D5643" w:rsidRDefault="001D5643" w:rsidP="00F80D3F">
      <w:pPr>
        <w:pStyle w:val="Sarakstarindkopa"/>
        <w:numPr>
          <w:ilvl w:val="0"/>
          <w:numId w:val="2"/>
        </w:numPr>
        <w:shd w:val="clear" w:color="auto" w:fill="FFFFFF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643">
        <w:rPr>
          <w:rFonts w:ascii="Times New Roman" w:eastAsia="Calibri" w:hAnsi="Times New Roman" w:cs="Times New Roman"/>
          <w:sz w:val="24"/>
          <w:szCs w:val="24"/>
        </w:rPr>
        <w:t>Garantijas laiks ir ne mazāk kā 24 mēneši no nodošanas-pieņemšanas akta parakstīšanas dienas.</w:t>
      </w:r>
    </w:p>
    <w:p w14:paraId="4B5FD3C6" w14:textId="77777777" w:rsidR="00900A9F" w:rsidRPr="00B96543" w:rsidRDefault="00900A9F" w:rsidP="00900A9F">
      <w:pPr>
        <w:rPr>
          <w:rFonts w:eastAsia="Calibri"/>
          <w:sz w:val="22"/>
          <w:szCs w:val="22"/>
        </w:rPr>
      </w:pPr>
    </w:p>
    <w:tbl>
      <w:tblPr>
        <w:tblStyle w:val="TableGrid"/>
        <w:tblW w:w="9946" w:type="dxa"/>
        <w:tblInd w:w="-32" w:type="dxa"/>
        <w:tblCellMar>
          <w:top w:w="14" w:type="dxa"/>
          <w:left w:w="25" w:type="dxa"/>
          <w:right w:w="9" w:type="dxa"/>
        </w:tblCellMar>
        <w:tblLook w:val="04A0" w:firstRow="1" w:lastRow="0" w:firstColumn="1" w:lastColumn="0" w:noHBand="0" w:noVBand="1"/>
      </w:tblPr>
      <w:tblGrid>
        <w:gridCol w:w="701"/>
        <w:gridCol w:w="4284"/>
        <w:gridCol w:w="708"/>
        <w:gridCol w:w="1276"/>
        <w:gridCol w:w="2977"/>
      </w:tblGrid>
      <w:tr w:rsidR="002C5A13" w14:paraId="2198D32B" w14:textId="43D81D36" w:rsidTr="00F52583">
        <w:trPr>
          <w:trHeight w:val="364"/>
        </w:trPr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364C3503" w14:textId="2702D45D" w:rsidR="002C5A13" w:rsidRPr="002C5A13" w:rsidRDefault="002C5A13" w:rsidP="002C5A1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C5A13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2C5A13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249A8504" w14:textId="15509E7B" w:rsidR="002C5A13" w:rsidRPr="002C5A13" w:rsidRDefault="002C5A13" w:rsidP="002C5A13">
            <w:pPr>
              <w:jc w:val="center"/>
              <w:rPr>
                <w:b/>
                <w:bCs/>
                <w:sz w:val="22"/>
                <w:szCs w:val="22"/>
              </w:rPr>
            </w:pPr>
            <w:r w:rsidRPr="002C5A13">
              <w:rPr>
                <w:b/>
                <w:bCs/>
                <w:sz w:val="22"/>
                <w:szCs w:val="22"/>
              </w:rPr>
              <w:t>Pakalpojuma / Preces veids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EDA485" w14:textId="5ACF9B95" w:rsidR="002C5A13" w:rsidRPr="002C5A13" w:rsidRDefault="002C5A13" w:rsidP="002C5A1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C5A13">
              <w:rPr>
                <w:b/>
                <w:bCs/>
                <w:color w:val="000000"/>
              </w:rPr>
              <w:t>Mērv</w:t>
            </w:r>
            <w:proofErr w:type="spellEnd"/>
            <w:r w:rsidR="00F52583">
              <w:rPr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C4A91E" w14:textId="2854E7E5" w:rsidR="002C5A13" w:rsidRPr="002C5A13" w:rsidRDefault="002C5A13" w:rsidP="002C5A13">
            <w:pPr>
              <w:jc w:val="center"/>
              <w:rPr>
                <w:b/>
                <w:bCs/>
                <w:sz w:val="22"/>
                <w:szCs w:val="22"/>
              </w:rPr>
            </w:pPr>
            <w:r w:rsidRPr="002C5A13">
              <w:rPr>
                <w:b/>
                <w:bCs/>
                <w:color w:val="000000"/>
              </w:rPr>
              <w:t>Plānotais daudzums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C7B733" w14:textId="77777777" w:rsidR="002C5A13" w:rsidRDefault="002C5A13" w:rsidP="002C5A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Pretendenta piedāvājums </w:t>
            </w:r>
          </w:p>
          <w:p w14:paraId="54E58120" w14:textId="26669C4D" w:rsidR="002C5A13" w:rsidRPr="002C5A13" w:rsidRDefault="002C5A13" w:rsidP="002C5A13">
            <w:pPr>
              <w:jc w:val="center"/>
              <w:rPr>
                <w:i/>
                <w:iCs/>
                <w:color w:val="000000"/>
              </w:rPr>
            </w:pPr>
            <w:r w:rsidRPr="002C5A13">
              <w:rPr>
                <w:i/>
                <w:iCs/>
                <w:color w:val="000000"/>
              </w:rPr>
              <w:t xml:space="preserve">Pretendenta piedāvātas </w:t>
            </w:r>
            <w:r w:rsidR="001D5643">
              <w:rPr>
                <w:i/>
                <w:iCs/>
                <w:color w:val="000000"/>
              </w:rPr>
              <w:t>pakalpojuma/</w:t>
            </w:r>
            <w:r w:rsidRPr="002C5A13">
              <w:rPr>
                <w:i/>
                <w:iCs/>
                <w:color w:val="000000"/>
              </w:rPr>
              <w:t>preces apraksts un ražotājs</w:t>
            </w:r>
          </w:p>
        </w:tc>
      </w:tr>
      <w:tr w:rsidR="002C5A13" w14:paraId="2FD985F9" w14:textId="039780AB" w:rsidTr="00F52583">
        <w:trPr>
          <w:trHeight w:val="500"/>
        </w:trPr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E9E857" w14:textId="77777777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1.</w:t>
            </w:r>
          </w:p>
        </w:tc>
        <w:tc>
          <w:tcPr>
            <w:tcW w:w="4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64613" w14:textId="77777777" w:rsidR="00F52583" w:rsidRDefault="002C5A13" w:rsidP="00F52583">
            <w:pPr>
              <w:jc w:val="left"/>
            </w:pPr>
            <w:r>
              <w:t>Peldbaseina apkope</w:t>
            </w:r>
            <w:r w:rsidR="00F52583">
              <w:t xml:space="preserve"> </w:t>
            </w:r>
            <w:r>
              <w:t xml:space="preserve">vienu reizi mēnesī </w:t>
            </w:r>
            <w:r w:rsidR="00F52583">
              <w:t xml:space="preserve">(kopā </w:t>
            </w:r>
            <w:r>
              <w:t>9 mēneši</w:t>
            </w:r>
            <w:r w:rsidR="00F52583">
              <w:t xml:space="preserve">). </w:t>
            </w:r>
          </w:p>
          <w:p w14:paraId="335E00F1" w14:textId="017A074A" w:rsidR="00F52583" w:rsidRPr="00F52583" w:rsidRDefault="00F52583" w:rsidP="00F52583">
            <w:pPr>
              <w:jc w:val="left"/>
            </w:pPr>
            <w:r w:rsidRPr="00F52583">
              <w:t xml:space="preserve">Darbi, kas </w:t>
            </w:r>
            <w:r w:rsidRPr="00F52583">
              <w:t>tiek iekļauti baseina apkopē</w:t>
            </w:r>
            <w:r w:rsidRPr="00F52583">
              <w:t>:</w:t>
            </w:r>
          </w:p>
          <w:p w14:paraId="56987B73" w14:textId="24EE1369" w:rsidR="00F52583" w:rsidRPr="00F52583" w:rsidRDefault="00F52583" w:rsidP="00F5258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F52583">
              <w:rPr>
                <w:rFonts w:ascii="Times New Roman" w:hAnsi="Times New Roman" w:cs="Times New Roman"/>
                <w:i/>
                <w:iCs/>
              </w:rPr>
              <w:t xml:space="preserve">Ķīmijas </w:t>
            </w:r>
            <w:proofErr w:type="spellStart"/>
            <w:r w:rsidRPr="00F52583">
              <w:rPr>
                <w:rFonts w:ascii="Times New Roman" w:hAnsi="Times New Roman" w:cs="Times New Roman"/>
                <w:i/>
                <w:iCs/>
              </w:rPr>
              <w:t>dozācijas</w:t>
            </w:r>
            <w:proofErr w:type="spellEnd"/>
            <w:r w:rsidRPr="00F52583">
              <w:rPr>
                <w:rFonts w:ascii="Times New Roman" w:hAnsi="Times New Roman" w:cs="Times New Roman"/>
                <w:i/>
                <w:iCs/>
              </w:rPr>
              <w:t xml:space="preserve"> iekārtas pārbaude un regulēšana (pēc nepieciešamības)</w:t>
            </w:r>
            <w:r w:rsidRPr="00F52583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32C4D567" w14:textId="544DB179" w:rsidR="00F52583" w:rsidRPr="00F52583" w:rsidRDefault="00F52583" w:rsidP="00F5258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F52583">
              <w:rPr>
                <w:rFonts w:ascii="Times New Roman" w:hAnsi="Times New Roman" w:cs="Times New Roman"/>
                <w:i/>
                <w:iCs/>
              </w:rPr>
              <w:t>Ķīmijas kannu pārbaude un nomaiņa</w:t>
            </w:r>
            <w:r w:rsidRPr="00F52583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443B961A" w14:textId="2E2FBFAF" w:rsidR="00F52583" w:rsidRPr="00F52583" w:rsidRDefault="00F52583" w:rsidP="00F5258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F52583">
              <w:rPr>
                <w:rFonts w:ascii="Times New Roman" w:hAnsi="Times New Roman" w:cs="Times New Roman"/>
                <w:i/>
                <w:iCs/>
              </w:rPr>
              <w:t>Filtru skalošana</w:t>
            </w:r>
            <w:r w:rsidRPr="00F52583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3CFA3A70" w14:textId="7AEAB2CE" w:rsidR="00F52583" w:rsidRPr="00F52583" w:rsidRDefault="00F52583" w:rsidP="00F5258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F52583">
              <w:rPr>
                <w:rFonts w:ascii="Times New Roman" w:hAnsi="Times New Roman" w:cs="Times New Roman"/>
                <w:i/>
                <w:iCs/>
              </w:rPr>
              <w:t>Ūdens papildināšana, pēc skalošanas (</w:t>
            </w:r>
            <w:r w:rsidRPr="00F52583">
              <w:rPr>
                <w:rFonts w:ascii="Times New Roman" w:hAnsi="Times New Roman" w:cs="Times New Roman"/>
                <w:i/>
                <w:iCs/>
              </w:rPr>
              <w:t>n</w:t>
            </w:r>
            <w:r w:rsidRPr="00F52583">
              <w:rPr>
                <w:rFonts w:ascii="Times New Roman" w:hAnsi="Times New Roman" w:cs="Times New Roman"/>
                <w:i/>
                <w:iCs/>
              </w:rPr>
              <w:t>otiek automātiski, bet tiek pievērsta uzmanība)</w:t>
            </w:r>
            <w:r w:rsidRPr="00F52583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6A0B01B" w14:textId="13606F74" w:rsidR="00F52583" w:rsidRPr="00F52583" w:rsidRDefault="00F52583" w:rsidP="00F52583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F52583">
              <w:rPr>
                <w:rFonts w:ascii="Times New Roman" w:hAnsi="Times New Roman" w:cs="Times New Roman"/>
                <w:i/>
                <w:iCs/>
              </w:rPr>
              <w:t>Ķīmijas līmeņa pārbaude baseina ūdenī ar rokas testeri</w:t>
            </w:r>
            <w:r w:rsidRPr="00F52583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E835BFF" w14:textId="72464EBF" w:rsidR="002C5A13" w:rsidRPr="00F52583" w:rsidRDefault="00F52583" w:rsidP="00F52583">
            <w:pPr>
              <w:pStyle w:val="Sarakstarindkopa"/>
              <w:numPr>
                <w:ilvl w:val="0"/>
                <w:numId w:val="3"/>
              </w:numPr>
            </w:pPr>
            <w:r w:rsidRPr="00F52583">
              <w:rPr>
                <w:rFonts w:ascii="Times New Roman" w:hAnsi="Times New Roman" w:cs="Times New Roman"/>
                <w:i/>
                <w:iCs/>
              </w:rPr>
              <w:t>Baseina grīdas tīrīšana ar putekļa sūcēju (pēc nepieciešamības).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6D325C" w14:textId="17C1E19E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 w:rsidRPr="002C5A13">
              <w:rPr>
                <w:sz w:val="22"/>
                <w:szCs w:val="22"/>
              </w:rPr>
              <w:t>reizes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71871FB" w14:textId="77DFB32C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401" w14:textId="77777777" w:rsidR="002C5A13" w:rsidRDefault="002C5A13" w:rsidP="002C5A13">
            <w:pPr>
              <w:jc w:val="center"/>
              <w:rPr>
                <w:sz w:val="22"/>
                <w:szCs w:val="22"/>
              </w:rPr>
            </w:pPr>
          </w:p>
        </w:tc>
      </w:tr>
      <w:tr w:rsidR="002C5A13" w14:paraId="728F50D8" w14:textId="564AE9EE" w:rsidTr="00F52583">
        <w:trPr>
          <w:trHeight w:val="550"/>
        </w:trPr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F5687D" w14:textId="77777777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2.</w:t>
            </w:r>
          </w:p>
        </w:tc>
        <w:tc>
          <w:tcPr>
            <w:tcW w:w="4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21072D" w14:textId="77777777" w:rsidR="002C5A13" w:rsidRDefault="002C5A13" w:rsidP="002C5A13">
            <w:pPr>
              <w:jc w:val="left"/>
            </w:pPr>
            <w:r>
              <w:t xml:space="preserve">Ķīmija baseinam: </w:t>
            </w:r>
            <w:proofErr w:type="spellStart"/>
            <w:r w:rsidRPr="00900A9F">
              <w:t>Chemoclor</w:t>
            </w:r>
            <w:proofErr w:type="spellEnd"/>
            <w:r w:rsidRPr="00900A9F">
              <w:t xml:space="preserve"> </w:t>
            </w:r>
          </w:p>
          <w:p w14:paraId="4DE996EF" w14:textId="77777777" w:rsidR="002C5A13" w:rsidRDefault="002C5A13" w:rsidP="002C5A13">
            <w:pPr>
              <w:jc w:val="left"/>
            </w:pPr>
            <w:proofErr w:type="spellStart"/>
            <w:r w:rsidRPr="00900A9F">
              <w:t>liquid</w:t>
            </w:r>
            <w:proofErr w:type="spellEnd"/>
            <w:r w:rsidRPr="00900A9F">
              <w:t xml:space="preserve"> – Stabilizēts 13% Nātrija </w:t>
            </w:r>
          </w:p>
          <w:p w14:paraId="231C060A" w14:textId="77777777" w:rsidR="002C5A13" w:rsidRDefault="002C5A13" w:rsidP="002C5A13">
            <w:pPr>
              <w:jc w:val="left"/>
            </w:pPr>
            <w:proofErr w:type="spellStart"/>
            <w:r w:rsidRPr="00900A9F">
              <w:t>hipohlorīds</w:t>
            </w:r>
            <w:proofErr w:type="spellEnd"/>
            <w:r w:rsidRPr="00900A9F">
              <w:t xml:space="preserve">, </w:t>
            </w:r>
            <w:proofErr w:type="spellStart"/>
            <w:r w:rsidRPr="00900A9F">
              <w:t>Chemoform</w:t>
            </w:r>
            <w:proofErr w:type="spellEnd"/>
            <w:r w:rsidRPr="00900A9F">
              <w:t xml:space="preserve"> (Vāciju), 35kg</w:t>
            </w:r>
          </w:p>
          <w:p w14:paraId="4FB664BE" w14:textId="7A1D3790" w:rsidR="002C5A13" w:rsidRPr="00900A9F" w:rsidRDefault="002C5A13" w:rsidP="002C5A1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43A4FE" w14:textId="1A610824" w:rsidR="002C5A13" w:rsidRPr="00B96543" w:rsidRDefault="00F5258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2C5A13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3266221" w14:textId="3F1A87FC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B10" w14:textId="77777777" w:rsidR="002C5A13" w:rsidRDefault="002C5A13" w:rsidP="002C5A13">
            <w:pPr>
              <w:jc w:val="center"/>
              <w:rPr>
                <w:sz w:val="22"/>
                <w:szCs w:val="22"/>
              </w:rPr>
            </w:pPr>
          </w:p>
        </w:tc>
      </w:tr>
      <w:tr w:rsidR="002C5A13" w14:paraId="13D17C8F" w14:textId="17CF81FF" w:rsidTr="00F52583">
        <w:trPr>
          <w:trHeight w:val="550"/>
        </w:trPr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D6BE6" w14:textId="77777777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7626F" w14:textId="77777777" w:rsidR="002C5A13" w:rsidRDefault="002C5A13" w:rsidP="002C5A13">
            <w:pPr>
              <w:jc w:val="left"/>
            </w:pPr>
            <w:r>
              <w:t xml:space="preserve">Ķīmija baseinam: pH-Minus-50% </w:t>
            </w:r>
          </w:p>
          <w:p w14:paraId="5E0C7F66" w14:textId="77777777" w:rsidR="002C5A13" w:rsidRDefault="002C5A13" w:rsidP="002C5A13">
            <w:pPr>
              <w:jc w:val="left"/>
            </w:pPr>
            <w:r>
              <w:t xml:space="preserve">šķīdums pH līmeņa pazemināšanai </w:t>
            </w:r>
          </w:p>
          <w:p w14:paraId="78F9B0A2" w14:textId="77777777" w:rsidR="002C5A13" w:rsidRDefault="002C5A13" w:rsidP="002C5A13">
            <w:pPr>
              <w:jc w:val="left"/>
            </w:pPr>
            <w:r>
              <w:t xml:space="preserve">baseina ūdenī, </w:t>
            </w:r>
            <w:proofErr w:type="spellStart"/>
            <w:r>
              <w:t>Chemoform</w:t>
            </w:r>
            <w:proofErr w:type="spellEnd"/>
            <w:r>
              <w:t xml:space="preserve"> (Vāciju), 40kg</w:t>
            </w:r>
          </w:p>
          <w:p w14:paraId="26C14A05" w14:textId="70B80108" w:rsidR="002C5A13" w:rsidRPr="00B67662" w:rsidRDefault="002C5A13" w:rsidP="002C5A13">
            <w:pPr>
              <w:jc w:val="left"/>
              <w:rPr>
                <w:rFonts w:eastAsiaTheme="minorHAnsi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17835" w14:textId="75304D28" w:rsidR="002C5A13" w:rsidRPr="00B96543" w:rsidRDefault="00F5258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2C5A13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B3AA4CE" w14:textId="25DEA6BB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B6C" w14:textId="77777777" w:rsidR="002C5A13" w:rsidRDefault="002C5A13" w:rsidP="002C5A13">
            <w:pPr>
              <w:jc w:val="center"/>
              <w:rPr>
                <w:sz w:val="22"/>
                <w:szCs w:val="22"/>
              </w:rPr>
            </w:pPr>
          </w:p>
        </w:tc>
      </w:tr>
      <w:tr w:rsidR="002C5A13" w14:paraId="25093DA7" w14:textId="31807229" w:rsidTr="00F52583">
        <w:trPr>
          <w:trHeight w:val="550"/>
        </w:trPr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A42807" w14:textId="77777777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A4213D" w14:textId="77777777" w:rsidR="002C5A13" w:rsidRDefault="002C5A13" w:rsidP="002C5A13">
            <w:pPr>
              <w:jc w:val="left"/>
            </w:pPr>
            <w:r>
              <w:t xml:space="preserve">Ķīmija baseinam: Flockfix liquid – </w:t>
            </w:r>
          </w:p>
          <w:p w14:paraId="61F59E58" w14:textId="77777777" w:rsidR="002C5A13" w:rsidRDefault="002C5A13" w:rsidP="002C5A13">
            <w:pPr>
              <w:jc w:val="left"/>
            </w:pPr>
            <w:r>
              <w:t xml:space="preserve">koagulanta šķīdums ūdens </w:t>
            </w:r>
          </w:p>
          <w:p w14:paraId="75E2E26C" w14:textId="77777777" w:rsidR="002C5A13" w:rsidRDefault="002C5A13" w:rsidP="002C5A13">
            <w:pPr>
              <w:jc w:val="left"/>
            </w:pPr>
            <w:r>
              <w:t xml:space="preserve">dzidrināšanai, </w:t>
            </w:r>
            <w:proofErr w:type="spellStart"/>
            <w:r>
              <w:t>Chemoform</w:t>
            </w:r>
            <w:proofErr w:type="spellEnd"/>
            <w:r>
              <w:t xml:space="preserve"> (Vācija) 35kg </w:t>
            </w:r>
          </w:p>
          <w:p w14:paraId="42A08995" w14:textId="349C0EEE" w:rsidR="002C5A13" w:rsidRPr="00900A9F" w:rsidRDefault="002C5A13" w:rsidP="002C5A13">
            <w:pPr>
              <w:jc w:val="left"/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CAE855" w14:textId="5DD703AA" w:rsidR="002C5A13" w:rsidRPr="00B96543" w:rsidRDefault="00F5258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2C5A13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987AD1E" w14:textId="1FDA1FFF" w:rsidR="002C5A13" w:rsidRPr="00B96543" w:rsidRDefault="002C5A13" w:rsidP="002C5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6404" w14:textId="77777777" w:rsidR="002C5A13" w:rsidRDefault="002C5A13" w:rsidP="002C5A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8EFCC4" w14:textId="77777777" w:rsidR="00900A9F" w:rsidRPr="00B96543" w:rsidRDefault="00900A9F" w:rsidP="00900A9F">
      <w:pPr>
        <w:rPr>
          <w:rFonts w:eastAsia="Calibri"/>
          <w:sz w:val="22"/>
          <w:szCs w:val="22"/>
        </w:rPr>
      </w:pPr>
    </w:p>
    <w:p w14:paraId="7E83E7E1" w14:textId="77777777" w:rsidR="00900A9F" w:rsidRPr="00B96543" w:rsidRDefault="00900A9F" w:rsidP="00900A9F">
      <w:pPr>
        <w:rPr>
          <w:rFonts w:eastAsia="Calibri"/>
          <w:sz w:val="22"/>
          <w:szCs w:val="22"/>
        </w:rPr>
      </w:pPr>
      <w:r w:rsidRPr="00B96543">
        <w:rPr>
          <w:rFonts w:eastAsia="Calibri"/>
          <w:sz w:val="22"/>
          <w:szCs w:val="22"/>
        </w:rPr>
        <w:t xml:space="preserve">Tehnisko specifikāciju sagatavoja: </w:t>
      </w:r>
      <w:r>
        <w:rPr>
          <w:rFonts w:eastAsia="Calibri"/>
          <w:sz w:val="22"/>
          <w:szCs w:val="22"/>
        </w:rPr>
        <w:t>Nataļja Čerdinceva</w:t>
      </w:r>
    </w:p>
    <w:p w14:paraId="2A623AF9" w14:textId="77777777" w:rsidR="00BC0B83" w:rsidRDefault="00BC0B83"/>
    <w:sectPr w:rsidR="00BC0B83" w:rsidSect="00F52583">
      <w:pgSz w:w="11906" w:h="16838"/>
      <w:pgMar w:top="993" w:right="179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0326"/>
    <w:multiLevelType w:val="hybridMultilevel"/>
    <w:tmpl w:val="D4BCED80"/>
    <w:lvl w:ilvl="0" w:tplc="D32CD8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A5C83"/>
    <w:multiLevelType w:val="multilevel"/>
    <w:tmpl w:val="B67E98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CD096B"/>
    <w:multiLevelType w:val="hybridMultilevel"/>
    <w:tmpl w:val="2FEAA65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F"/>
    <w:rsid w:val="001731A2"/>
    <w:rsid w:val="001D5643"/>
    <w:rsid w:val="0023446F"/>
    <w:rsid w:val="002C5A13"/>
    <w:rsid w:val="00355E8F"/>
    <w:rsid w:val="00900A9F"/>
    <w:rsid w:val="00B0059F"/>
    <w:rsid w:val="00B67662"/>
    <w:rsid w:val="00BC0B83"/>
    <w:rsid w:val="00CD25B6"/>
    <w:rsid w:val="00F52583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0BA0"/>
  <w15:chartTrackingRefBased/>
  <w15:docId w15:val="{BEC447A5-6D52-45E0-8BCC-C1B2CA0C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0A9F"/>
    <w:pPr>
      <w:spacing w:after="0"/>
      <w:jc w:val="both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rsid w:val="00900A9F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aliases w:val="2,ADB paragraph numbering,Akapit z listą BS,Bullet list,Bullets1,Colorful List - Accent 12,H&amp;P List Paragraph,List1,Normal bullet 2,Numurets,Saistīto dokumentu saraksts,Strip,Syle 1,Virsraksti,PPS_Bullet,Table of contents numbered"/>
    <w:basedOn w:val="Parasts"/>
    <w:link w:val="SarakstarindkopaRakstz"/>
    <w:uiPriority w:val="34"/>
    <w:qFormat/>
    <w:rsid w:val="00900A9F"/>
    <w:pPr>
      <w:spacing w:line="240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2 Rakstz.,ADB paragraph numbering Rakstz.,Akapit z listą BS Rakstz.,Bullet list Rakstz.,Bullets1 Rakstz.,Colorful List - Accent 12 Rakstz.,H&amp;P List Paragraph Rakstz.,List1 Rakstz.,Normal bullet 2 Rakstz.,Numurets Rakstz."/>
    <w:link w:val="Sarakstarindkopa"/>
    <w:uiPriority w:val="34"/>
    <w:qFormat/>
    <w:rsid w:val="00F80D3F"/>
    <w:rPr>
      <w:rFonts w:ascii="Calibri" w:hAnsi="Calibri" w:cs="Calibri"/>
    </w:rPr>
  </w:style>
  <w:style w:type="paragraph" w:customStyle="1" w:styleId="v1msonormal">
    <w:name w:val="v1msonormal"/>
    <w:basedOn w:val="Parasts"/>
    <w:rsid w:val="00F80D3F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styleId="Bezatstarpm">
    <w:name w:val="No Spacing"/>
    <w:uiPriority w:val="1"/>
    <w:qFormat/>
    <w:rsid w:val="00F80D3F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3760-B55F-4B98-942B-5ED9B367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1311</Words>
  <Characters>748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Nataļja Čerdinceva</cp:lastModifiedBy>
  <cp:revision>2</cp:revision>
  <dcterms:created xsi:type="dcterms:W3CDTF">2025-12-17T10:08:00Z</dcterms:created>
  <dcterms:modified xsi:type="dcterms:W3CDTF">2025-12-17T10:08:00Z</dcterms:modified>
</cp:coreProperties>
</file>