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5732C2" w:rsidRPr="00DD4AC2" w14:paraId="63507671" w14:textId="77777777" w:rsidTr="00C25361">
        <w:trPr>
          <w:trHeight w:val="8975"/>
        </w:trPr>
        <w:tc>
          <w:tcPr>
            <w:tcW w:w="9532" w:type="dxa"/>
            <w:tcBorders>
              <w:bottom w:val="single" w:sz="4" w:space="0" w:color="auto"/>
            </w:tcBorders>
            <w:shd w:val="clear" w:color="auto" w:fill="auto"/>
          </w:tcPr>
          <w:p w14:paraId="6CB35103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3637C46B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14771F1B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38F1074E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11B21388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77A3F3DD" w14:textId="77777777" w:rsidR="005732C2" w:rsidRPr="00DD4AC2" w:rsidRDefault="005732C2" w:rsidP="00DD4AC2">
            <w:pPr>
              <w:pStyle w:val="BodyTextIndent2"/>
              <w:ind w:firstLine="0"/>
              <w:rPr>
                <w:i/>
                <w:lang w:val="lv-LV"/>
              </w:rPr>
            </w:pPr>
          </w:p>
          <w:p w14:paraId="67CF4C9C" w14:textId="77777777" w:rsidR="00865D84" w:rsidRPr="00DD4AC2" w:rsidRDefault="00865D84" w:rsidP="00DD4AC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i/>
                <w:sz w:val="72"/>
                <w:szCs w:val="72"/>
                <w:lang w:val="lv-LV"/>
              </w:rPr>
            </w:pPr>
          </w:p>
          <w:p w14:paraId="16BAE919" w14:textId="77777777" w:rsidR="005732C2" w:rsidRPr="000718AF" w:rsidRDefault="005732C2" w:rsidP="00DD4AC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i/>
                <w:sz w:val="72"/>
                <w:szCs w:val="72"/>
                <w:lang w:val="lv-LV"/>
              </w:rPr>
            </w:pPr>
          </w:p>
          <w:p w14:paraId="1B8D1131" w14:textId="77777777" w:rsidR="003C1CC4" w:rsidRDefault="003C1CC4" w:rsidP="002C7619">
            <w:pPr>
              <w:jc w:val="center"/>
              <w:rPr>
                <w:b/>
                <w:sz w:val="56"/>
                <w:szCs w:val="56"/>
              </w:rPr>
            </w:pPr>
          </w:p>
          <w:p w14:paraId="5D262ABA" w14:textId="77777777" w:rsidR="00394533" w:rsidRDefault="00F77887" w:rsidP="00270593">
            <w:pPr>
              <w:jc w:val="center"/>
              <w:rPr>
                <w:b/>
                <w:sz w:val="56"/>
                <w:szCs w:val="56"/>
              </w:rPr>
            </w:pPr>
            <w:r w:rsidRPr="00270593">
              <w:rPr>
                <w:b/>
                <w:sz w:val="56"/>
                <w:szCs w:val="56"/>
              </w:rPr>
              <w:t>T</w:t>
            </w:r>
            <w:r w:rsidR="00B244DD" w:rsidRPr="00270593">
              <w:rPr>
                <w:b/>
                <w:sz w:val="56"/>
                <w:szCs w:val="56"/>
              </w:rPr>
              <w:t xml:space="preserve">iltu </w:t>
            </w:r>
            <w:r w:rsidR="00D56FFB">
              <w:rPr>
                <w:b/>
                <w:sz w:val="56"/>
                <w:szCs w:val="56"/>
              </w:rPr>
              <w:t xml:space="preserve">pārvaldīšanas kārtība </w:t>
            </w:r>
          </w:p>
          <w:p w14:paraId="1BC2517B" w14:textId="28C053A5" w:rsidR="00D56FFB" w:rsidRPr="00B73EF0" w:rsidRDefault="007E4C6D" w:rsidP="00270593">
            <w:pPr>
              <w:jc w:val="center"/>
              <w:rPr>
                <w:b/>
                <w:sz w:val="56"/>
                <w:szCs w:val="56"/>
              </w:rPr>
            </w:pPr>
            <w:r w:rsidRPr="00B73EF0">
              <w:rPr>
                <w:b/>
                <w:sz w:val="56"/>
                <w:szCs w:val="56"/>
              </w:rPr>
              <w:t>Ropažu</w:t>
            </w:r>
            <w:r w:rsidR="00394533" w:rsidRPr="00B73EF0">
              <w:rPr>
                <w:b/>
                <w:sz w:val="56"/>
                <w:szCs w:val="56"/>
              </w:rPr>
              <w:t xml:space="preserve"> novads</w:t>
            </w:r>
          </w:p>
          <w:p w14:paraId="47C9872A" w14:textId="77777777" w:rsidR="00D56FFB" w:rsidRDefault="00D56FFB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6D17947E" w14:textId="77777777" w:rsidR="00C25361" w:rsidRDefault="00D56FFB" w:rsidP="00270593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Tiltu vispārīgās inspekcijas</w:t>
            </w:r>
          </w:p>
          <w:p w14:paraId="2B730AE6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00863835" w14:textId="522E87C6" w:rsidR="00C25361" w:rsidRDefault="00323A66" w:rsidP="00270593">
            <w:pPr>
              <w:jc w:val="center"/>
              <w:rPr>
                <w:b/>
                <w:sz w:val="56"/>
                <w:szCs w:val="56"/>
              </w:rPr>
            </w:pPr>
            <w:r w:rsidRPr="00323A66">
              <w:rPr>
                <w:b/>
                <w:i/>
                <w:sz w:val="56"/>
                <w:szCs w:val="56"/>
              </w:rPr>
              <w:t>KĀRTĪBA NR.</w:t>
            </w:r>
            <w:r>
              <w:rPr>
                <w:b/>
                <w:i/>
                <w:sz w:val="56"/>
                <w:szCs w:val="56"/>
              </w:rPr>
              <w:t>1</w:t>
            </w:r>
          </w:p>
          <w:p w14:paraId="4A69E73A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1BE249CA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4A93DFC5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5D07B095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3AD3BFE9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143ADB3C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67D84FEF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61CBADD5" w14:textId="77777777" w:rsidR="00C25361" w:rsidRDefault="00C25361" w:rsidP="00270593">
            <w:pPr>
              <w:jc w:val="center"/>
              <w:rPr>
                <w:b/>
                <w:sz w:val="56"/>
                <w:szCs w:val="56"/>
              </w:rPr>
            </w:pPr>
          </w:p>
          <w:p w14:paraId="0DD9459E" w14:textId="5DD8B1D9" w:rsidR="002D7C26" w:rsidRPr="00270593" w:rsidRDefault="00243EEF" w:rsidP="00C25361">
            <w:pPr>
              <w:rPr>
                <w:i/>
              </w:rPr>
            </w:pPr>
            <w:r w:rsidRPr="00270593">
              <w:rPr>
                <w:b/>
                <w:sz w:val="56"/>
                <w:szCs w:val="56"/>
              </w:rPr>
              <w:t xml:space="preserve"> </w:t>
            </w:r>
          </w:p>
        </w:tc>
      </w:tr>
      <w:tr w:rsidR="00C25361" w:rsidRPr="00DD4AC2" w14:paraId="4823A72C" w14:textId="77777777" w:rsidTr="00C25361">
        <w:tc>
          <w:tcPr>
            <w:tcW w:w="9532" w:type="dxa"/>
            <w:tcBorders>
              <w:top w:val="single" w:sz="4" w:space="0" w:color="auto"/>
            </w:tcBorders>
            <w:shd w:val="clear" w:color="auto" w:fill="auto"/>
          </w:tcPr>
          <w:p w14:paraId="5862D1F1" w14:textId="48A8C3EA" w:rsidR="00C25361" w:rsidRPr="00645CB2" w:rsidRDefault="00C25361" w:rsidP="00C25361">
            <w:pPr>
              <w:pStyle w:val="BodyTextIndent2"/>
              <w:ind w:left="1581" w:hanging="1581"/>
              <w:rPr>
                <w:rFonts w:ascii="Times New Roman" w:hAnsi="Times New Roman"/>
                <w:color w:val="5B9BD5" w:themeColor="accent1"/>
                <w:lang w:val="lv-LV"/>
              </w:rPr>
            </w:pPr>
            <w:r w:rsidRPr="000843F6">
              <w:rPr>
                <w:rFonts w:ascii="Times New Roman" w:hAnsi="Times New Roman"/>
                <w:b/>
                <w:szCs w:val="24"/>
                <w:lang w:val="lv-LV"/>
              </w:rPr>
              <w:t>Sagatavotā</w:t>
            </w:r>
            <w:r w:rsidRPr="00B73EF0">
              <w:rPr>
                <w:rFonts w:ascii="Times New Roman" w:hAnsi="Times New Roman"/>
                <w:b/>
                <w:szCs w:val="24"/>
                <w:lang w:val="lv-LV"/>
              </w:rPr>
              <w:t xml:space="preserve">js: </w:t>
            </w:r>
            <w:r w:rsidR="000C61EA" w:rsidRPr="00B73EF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>Ropažu</w:t>
            </w:r>
            <w:r w:rsidR="005A6E44" w:rsidRPr="00B73EF0">
              <w:rPr>
                <w:rFonts w:ascii="Times New Roman" w:hAnsi="Times New Roman"/>
                <w:bCs/>
                <w:sz w:val="22"/>
                <w:szCs w:val="22"/>
                <w:lang w:val="lv-LV"/>
              </w:rPr>
              <w:t xml:space="preserve"> novada pašvaldība</w:t>
            </w:r>
            <w:r w:rsidRPr="00B73EF0">
              <w:rPr>
                <w:rFonts w:ascii="Times New Roman" w:hAnsi="Times New Roman"/>
                <w:bCs/>
                <w:lang w:val="lv-LV"/>
              </w:rPr>
              <w:t xml:space="preserve">, reģistrācijas numurs </w:t>
            </w:r>
            <w:r w:rsidR="000C61EA" w:rsidRPr="00B73EF0">
              <w:rPr>
                <w:szCs w:val="24"/>
              </w:rPr>
              <w:t>90000067986</w:t>
            </w:r>
          </w:p>
          <w:p w14:paraId="59FC8914" w14:textId="77777777" w:rsidR="00C25361" w:rsidRPr="00DD4AC2" w:rsidRDefault="00C25361" w:rsidP="00C25361">
            <w:pPr>
              <w:pStyle w:val="BodyTextIndent2"/>
              <w:ind w:left="1440" w:firstLine="0"/>
              <w:rPr>
                <w:szCs w:val="24"/>
                <w:lang w:val="lv-LV"/>
              </w:rPr>
            </w:pPr>
          </w:p>
        </w:tc>
      </w:tr>
    </w:tbl>
    <w:p w14:paraId="54EB0B63" w14:textId="77777777" w:rsidR="006B6FC6" w:rsidRPr="00C9611B" w:rsidRDefault="004E53C7" w:rsidP="001B4592">
      <w:pPr>
        <w:pStyle w:val="StyleHeading1TimesNewRoman12ptCentered2"/>
        <w:jc w:val="both"/>
      </w:pPr>
      <w:bookmarkStart w:id="0" w:name="_Toc91746917"/>
      <w:r>
        <w:br w:type="page"/>
      </w:r>
      <w:bookmarkStart w:id="1" w:name="_Hlk97021758"/>
      <w:r w:rsidR="00243EEF">
        <w:lastRenderedPageBreak/>
        <w:t>Darbības lauks</w:t>
      </w:r>
      <w:bookmarkEnd w:id="0"/>
      <w:bookmarkEnd w:id="1"/>
    </w:p>
    <w:p w14:paraId="10E62D91" w14:textId="2E571BE8" w:rsidR="00D951CB" w:rsidRDefault="00B244DD" w:rsidP="003012D2">
      <w:pPr>
        <w:ind w:firstLine="720"/>
        <w:jc w:val="both"/>
      </w:pPr>
      <w:r w:rsidRPr="00270593">
        <w:t>Metodika</w:t>
      </w:r>
      <w:r w:rsidR="001F24F2">
        <w:t xml:space="preserve"> jaunbūvju, rekonstruētu vai ekspluatācijā esošu </w:t>
      </w:r>
      <w:r w:rsidRPr="00270593">
        <w:t>tiltu</w:t>
      </w:r>
      <w:r w:rsidR="001F24F2">
        <w:t xml:space="preserve">, ceļa pārvadu, viaduktu, estakāžu, tuneļu un </w:t>
      </w:r>
      <w:r w:rsidR="00877C0A">
        <w:t xml:space="preserve">lielo </w:t>
      </w:r>
      <w:r w:rsidR="001F24F2">
        <w:t xml:space="preserve">caurteku (L=&gt;2.0m) </w:t>
      </w:r>
      <w:r w:rsidR="00D070BB" w:rsidRPr="000843F6">
        <w:t xml:space="preserve">(turpmāk – </w:t>
      </w:r>
      <w:r w:rsidR="006B2EFE">
        <w:t>t</w:t>
      </w:r>
      <w:r w:rsidR="00D070BB" w:rsidRPr="000843F6">
        <w:t>ilti)</w:t>
      </w:r>
      <w:r w:rsidR="00C71149">
        <w:t xml:space="preserve"> </w:t>
      </w:r>
      <w:r w:rsidR="00877C0A">
        <w:t>inspekcijai ar mērķi noteikt būves tehnisko stāvokli un drošību.</w:t>
      </w:r>
      <w:r w:rsidR="00142277">
        <w:t xml:space="preserve"> </w:t>
      </w:r>
    </w:p>
    <w:p w14:paraId="393D1374" w14:textId="46079768" w:rsidR="00877C0A" w:rsidRDefault="00142277" w:rsidP="003012D2">
      <w:pPr>
        <w:ind w:firstLine="720"/>
        <w:jc w:val="both"/>
      </w:pPr>
      <w:r>
        <w:t xml:space="preserve">Vispārīgās inspekcijas mērķis ir noteikt galveno konstrukciju bojājumus un defektus, kas ietekmē būves nestspēju, satiksmes drošību vai </w:t>
      </w:r>
      <w:r w:rsidR="00F62328">
        <w:t>t</w:t>
      </w:r>
      <w:r>
        <w:t>ilta caurlaides spēju viena gada laikā, kā arī noteikt defektus, kas attīstoties var palie</w:t>
      </w:r>
      <w:r w:rsidR="00D951CB">
        <w:t>l</w:t>
      </w:r>
      <w:r>
        <w:t xml:space="preserve">ināt </w:t>
      </w:r>
      <w:r w:rsidR="00F62328">
        <w:t>t</w:t>
      </w:r>
      <w:r>
        <w:t xml:space="preserve">ilta </w:t>
      </w:r>
      <w:r w:rsidR="00D951CB">
        <w:t xml:space="preserve">uzturēšanas izdevumus, vai arī nelabvēlīgi iedarbojas uz apkārtējo vidi, vai ietekmē </w:t>
      </w:r>
      <w:r w:rsidR="00F62328">
        <w:t>t</w:t>
      </w:r>
      <w:r w:rsidR="00D951CB">
        <w:t>ilta izskatu.</w:t>
      </w:r>
    </w:p>
    <w:p w14:paraId="231694F5" w14:textId="77777777" w:rsidR="00877C0A" w:rsidRDefault="00877C0A" w:rsidP="003012D2">
      <w:pPr>
        <w:ind w:firstLine="720"/>
        <w:jc w:val="both"/>
      </w:pPr>
    </w:p>
    <w:p w14:paraId="629EBBBC" w14:textId="4AE8DBE2" w:rsidR="00533799" w:rsidRPr="00533799" w:rsidRDefault="00533799" w:rsidP="00533799">
      <w:pPr>
        <w:jc w:val="both"/>
        <w:rPr>
          <w:b/>
          <w:bCs/>
        </w:rPr>
      </w:pPr>
      <w:bookmarkStart w:id="2" w:name="_Hlk97023396"/>
      <w:r w:rsidRPr="00533799">
        <w:rPr>
          <w:b/>
          <w:bCs/>
        </w:rPr>
        <w:t>2.</w:t>
      </w:r>
      <w:r w:rsidRPr="00533799">
        <w:rPr>
          <w:b/>
          <w:bCs/>
        </w:rPr>
        <w:tab/>
      </w:r>
      <w:r>
        <w:rPr>
          <w:b/>
          <w:bCs/>
        </w:rPr>
        <w:t>Normatīvu norādes</w:t>
      </w:r>
    </w:p>
    <w:bookmarkEnd w:id="2"/>
    <w:p w14:paraId="3558FCB2" w14:textId="77777777" w:rsidR="00533799" w:rsidRDefault="00533799" w:rsidP="003012D2">
      <w:pPr>
        <w:ind w:firstLine="720"/>
        <w:jc w:val="both"/>
      </w:pPr>
    </w:p>
    <w:p w14:paraId="6E2A3D77" w14:textId="0B6EC235" w:rsidR="00533799" w:rsidRPr="005C654E" w:rsidRDefault="00533799" w:rsidP="003012D2">
      <w:pPr>
        <w:ind w:firstLine="720"/>
        <w:jc w:val="both"/>
      </w:pPr>
      <w:r w:rsidRPr="00270593">
        <w:t xml:space="preserve">Par pamatu metodikas izstrādē izmantoti </w:t>
      </w:r>
      <w:r w:rsidRPr="005C654E">
        <w:t>V</w:t>
      </w:r>
      <w:r w:rsidR="005A6E44">
        <w:t>SI</w:t>
      </w:r>
      <w:r w:rsidRPr="005C654E">
        <w:t>A Latvijas valsts ceļi izdotā “Tiltu inspekcijas rokasgrāmata” (2007</w:t>
      </w:r>
      <w:r w:rsidR="00B109A4" w:rsidRPr="00B109A4">
        <w:t xml:space="preserve">), LBN 405-21 “Būvju tehniskās apsekošanas būvnormatīvs” un </w:t>
      </w:r>
      <w:r w:rsidR="00326421" w:rsidRPr="005C654E">
        <w:t>Latvijas standarts LVS 190-11:2009 “Tiltu inspekcija un pārbaude ar slodzi”</w:t>
      </w:r>
      <w:r w:rsidR="005C654E">
        <w:t>,</w:t>
      </w:r>
      <w:bookmarkStart w:id="3" w:name="_Hlk98834646"/>
      <w:bookmarkStart w:id="4" w:name="_Hlk97282736"/>
      <w:r w:rsidR="0048111E" w:rsidRPr="0048111E">
        <w:t xml:space="preserve"> VAS Latvijas valsts ceļi izdotās “</w:t>
      </w:r>
      <w:bookmarkStart w:id="5" w:name="_Hlk98835228"/>
      <w:r w:rsidR="0048111E" w:rsidRPr="0048111E">
        <w:t>Tiltu specifikācijas 2020</w:t>
      </w:r>
      <w:bookmarkEnd w:id="5"/>
      <w:r w:rsidR="0048111E" w:rsidRPr="0048111E">
        <w:t>”</w:t>
      </w:r>
      <w:bookmarkEnd w:id="3"/>
      <w:r w:rsidR="0048111E" w:rsidRPr="0048111E">
        <w:t>, VAS Latvijas valsts ceļi izdotā “Tiltu inventarizācijas rokasgrāmata (2014)”</w:t>
      </w:r>
      <w:bookmarkEnd w:id="4"/>
      <w:r w:rsidR="0048111E" w:rsidRPr="0048111E">
        <w:t xml:space="preserve">, </w:t>
      </w:r>
      <w:bookmarkStart w:id="6" w:name="_Hlk98835080"/>
      <w:r w:rsidR="0048111E" w:rsidRPr="0048111E">
        <w:t>VAS Latvijas valsts ceļi izdotās</w:t>
      </w:r>
      <w:bookmarkEnd w:id="6"/>
      <w:r w:rsidR="0048111E" w:rsidRPr="0048111E">
        <w:t xml:space="preserve"> “Ceļu specifikācijas 2019</w:t>
      </w:r>
      <w:bookmarkStart w:id="7" w:name="_Hlk191631791"/>
      <w:r w:rsidR="0048111E" w:rsidRPr="0048111E">
        <w:t>”</w:t>
      </w:r>
      <w:r w:rsidR="00007857">
        <w:t>,</w:t>
      </w:r>
      <w:r w:rsidR="00007857" w:rsidRPr="00007857">
        <w:rPr>
          <w:color w:val="5B9BD5" w:themeColor="accent1"/>
        </w:rPr>
        <w:t xml:space="preserve"> </w:t>
      </w:r>
      <w:r w:rsidR="00007857" w:rsidRPr="00F616DC">
        <w:rPr>
          <w:color w:val="5B9BD5" w:themeColor="accent1"/>
        </w:rPr>
        <w:t>Ropažu novada pašvaldības ielu un ceļu ikdienas uzturēšanas darbu specifikācijas</w:t>
      </w:r>
      <w:r w:rsidR="00007857">
        <w:rPr>
          <w:color w:val="5B9BD5" w:themeColor="accent1"/>
        </w:rPr>
        <w:t xml:space="preserve">, </w:t>
      </w:r>
      <w:r w:rsidR="00007857" w:rsidRPr="00F616DC">
        <w:rPr>
          <w:color w:val="5B9BD5" w:themeColor="accent1"/>
        </w:rPr>
        <w:t>Vangažu pilsētas ielu uzturēšanas un lietošanas kārtīb</w:t>
      </w:r>
      <w:r w:rsidR="00007857">
        <w:rPr>
          <w:color w:val="5B9BD5" w:themeColor="accent1"/>
        </w:rPr>
        <w:t>a</w:t>
      </w:r>
      <w:r w:rsidRPr="005C654E">
        <w:t>.</w:t>
      </w:r>
      <w:bookmarkEnd w:id="7"/>
    </w:p>
    <w:p w14:paraId="53B4E83C" w14:textId="5E3E1C0A" w:rsidR="00142277" w:rsidRDefault="00142277" w:rsidP="00142277">
      <w:pPr>
        <w:jc w:val="both"/>
      </w:pPr>
    </w:p>
    <w:p w14:paraId="0CB86767" w14:textId="771E1956" w:rsidR="00142277" w:rsidRPr="00142277" w:rsidRDefault="00142277" w:rsidP="00142277">
      <w:pPr>
        <w:jc w:val="both"/>
        <w:rPr>
          <w:b/>
          <w:bCs/>
        </w:rPr>
      </w:pPr>
      <w:bookmarkStart w:id="8" w:name="_Hlk97027118"/>
      <w:r>
        <w:rPr>
          <w:b/>
          <w:bCs/>
        </w:rPr>
        <w:t>3</w:t>
      </w:r>
      <w:r w:rsidRPr="00142277">
        <w:rPr>
          <w:b/>
          <w:bCs/>
        </w:rPr>
        <w:t>.</w:t>
      </w:r>
      <w:r w:rsidRPr="00142277">
        <w:rPr>
          <w:b/>
          <w:bCs/>
        </w:rPr>
        <w:tab/>
      </w:r>
      <w:r>
        <w:rPr>
          <w:b/>
          <w:bCs/>
        </w:rPr>
        <w:t>Vispārīgā inspekcijas veikšana</w:t>
      </w:r>
    </w:p>
    <w:bookmarkEnd w:id="8"/>
    <w:p w14:paraId="0FC68819" w14:textId="77777777" w:rsidR="00142277" w:rsidRDefault="00142277" w:rsidP="00142277">
      <w:pPr>
        <w:jc w:val="both"/>
      </w:pPr>
    </w:p>
    <w:p w14:paraId="668FB4E3" w14:textId="7065E67A" w:rsidR="00533799" w:rsidRDefault="00D951CB" w:rsidP="003012D2">
      <w:pPr>
        <w:ind w:firstLine="720"/>
        <w:jc w:val="both"/>
      </w:pPr>
      <w:r>
        <w:t xml:space="preserve">Vispārīgā inspekcijā ietilpst vizuāla konstrukcijas apskate, kuru veicot, parasti var iztikt bez mērījumiem. Vizuālo apskati veic </w:t>
      </w:r>
      <w:r w:rsidR="00D068D1">
        <w:t>t</w:t>
      </w:r>
      <w:r>
        <w:t>ilta laiduma konstrukcijai, kā arī balstu konstrukcijas virsūdens daļai. Inspekciju var veikt no attāluma un, ja nepieciešams, atsevišķu detaļu apskatei var izmantot tālskati.</w:t>
      </w:r>
    </w:p>
    <w:p w14:paraId="2631A714" w14:textId="53422237" w:rsidR="002368D5" w:rsidRDefault="00D951CB" w:rsidP="002368D5">
      <w:pPr>
        <w:ind w:firstLine="720"/>
        <w:jc w:val="both"/>
      </w:pPr>
      <w:r>
        <w:t xml:space="preserve">Vizuālajā apskatē ir jāpārbauda vai laiduma konstrukcijā nav redzamas pārslodzes pēdas: ieliekumi, deformācijas, plaisas vai citi satiksmes drošības ietekmējoši bojājumi. </w:t>
      </w:r>
      <w:r w:rsidR="002368D5">
        <w:t>Ja šādi konstrukcijas bojājumi ir konstatēti, tad par to nekavējoties jāziņo būves īpašniekam.</w:t>
      </w:r>
    </w:p>
    <w:p w14:paraId="64ED1620" w14:textId="2FB59C27" w:rsidR="002368D5" w:rsidRDefault="002368D5" w:rsidP="002368D5">
      <w:pPr>
        <w:ind w:firstLine="720"/>
        <w:jc w:val="both"/>
      </w:pPr>
      <w:r>
        <w:t>Par inspekcijas rezultātiem tiek sagatavota vienkāršota tehniskā atskaite</w:t>
      </w:r>
      <w:r w:rsidRPr="002368D5">
        <w:t xml:space="preserve"> (skatīt 1.pielikumu)</w:t>
      </w:r>
      <w:r w:rsidR="008130F1">
        <w:t xml:space="preserve">, kurā ar ballēm no  0 līdz 4 tiek novērtētas </w:t>
      </w:r>
      <w:r w:rsidR="00D068D1">
        <w:t>t</w:t>
      </w:r>
      <w:r w:rsidR="008130F1">
        <w:t>ilta konstrukciju bojājumu pakāpes</w:t>
      </w:r>
      <w:r w:rsidRPr="002368D5">
        <w:t xml:space="preserve">. 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8130F1" w14:paraId="1C4074B2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44E" w14:textId="77777777" w:rsidR="008130F1" w:rsidRDefault="008130F1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Bojājumu pakāpes novērtējums :</w:t>
            </w:r>
          </w:p>
        </w:tc>
      </w:tr>
      <w:tr w:rsidR="008130F1" w14:paraId="24490370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9AEA" w14:textId="77777777" w:rsidR="008130F1" w:rsidRDefault="0081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0 - defektu nav</w:t>
            </w:r>
          </w:p>
        </w:tc>
      </w:tr>
      <w:tr w:rsidR="008130F1" w14:paraId="78A9EDAF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A00E" w14:textId="65944564" w:rsidR="008130F1" w:rsidRDefault="0081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 Niecīgs bojājums vai defekts, kad nav nepieciešami remonta darbi nākamo 10 gadu laikā</w:t>
            </w:r>
          </w:p>
        </w:tc>
      </w:tr>
      <w:tr w:rsidR="008130F1" w14:paraId="4C75CE5F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400C" w14:textId="4E4B74DF" w:rsidR="008130F1" w:rsidRDefault="0081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2 - Vidējs vai mazs bojājums vai defekts - nepieciešami remonta darbi nākamo 4 - 10 gadu laikā</w:t>
            </w:r>
          </w:p>
        </w:tc>
      </w:tr>
      <w:tr w:rsidR="008130F1" w14:paraId="2CEF68B0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D53" w14:textId="14A57179" w:rsidR="008130F1" w:rsidRDefault="008130F1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- Nopietns bojājums vai defekts - nepieciešami remonta darbi nākamo 1 - 3 gadu laikā</w:t>
            </w:r>
          </w:p>
        </w:tc>
      </w:tr>
      <w:tr w:rsidR="008130F1" w14:paraId="68483BFE" w14:textId="77777777" w:rsidTr="008130F1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F21D" w14:textId="31899646" w:rsidR="008130F1" w:rsidRDefault="008130F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- Kritisks bojājums vai defekts - nepieciešami remonta darbi 0 - 1/2 gada laikā</w:t>
            </w:r>
          </w:p>
        </w:tc>
      </w:tr>
    </w:tbl>
    <w:p w14:paraId="2011D599" w14:textId="77777777" w:rsidR="0087392F" w:rsidRDefault="0087392F" w:rsidP="008130F1">
      <w:pPr>
        <w:jc w:val="both"/>
      </w:pPr>
    </w:p>
    <w:p w14:paraId="466FD95F" w14:textId="101C1301" w:rsidR="008130F1" w:rsidRPr="002368D5" w:rsidRDefault="008130F1" w:rsidP="008130F1">
      <w:pPr>
        <w:jc w:val="both"/>
      </w:pPr>
      <w:r>
        <w:t xml:space="preserve">Papildus pievieno svarīgāko defektu fotogrāfijas ar īsu aprakstu, atsauci uz to pievieno </w:t>
      </w:r>
      <w:r w:rsidR="000A51FF">
        <w:t>bojājumu pakāpes novērtējuma balles augšējā labajā stūrī ar iekavas atzīmi.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0A51FF" w14:paraId="0C78B0A3" w14:textId="77777777" w:rsidTr="000A51FF">
        <w:trPr>
          <w:trHeight w:val="27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7F0" w14:textId="77777777" w:rsidR="000A51FF" w:rsidRPr="00C25361" w:rsidRDefault="000A51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Jāplāno pasākumi vai jānovērš sekojošais :</w:t>
            </w:r>
          </w:p>
        </w:tc>
      </w:tr>
      <w:tr w:rsidR="000C5C62" w:rsidRPr="000C5C62" w14:paraId="2D94F94E" w14:textId="77777777" w:rsidTr="000A51FF">
        <w:trPr>
          <w:trHeight w:val="27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7A8" w14:textId="1521616C" w:rsidR="000A51FF" w:rsidRPr="000C5C62" w:rsidRDefault="000A51FF" w:rsidP="000A51F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C5C62">
              <w:rPr>
                <w:sz w:val="22"/>
                <w:szCs w:val="22"/>
              </w:rPr>
              <w:t>Defekta apraksts un atrašanās (Fotogrāfijas numurs .att.);</w:t>
            </w:r>
          </w:p>
          <w:p w14:paraId="0D1D06A7" w14:textId="4EE3C714" w:rsidR="000A51FF" w:rsidRPr="000C5C62" w:rsidRDefault="000C5C62" w:rsidP="000A51FF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0C5C62">
              <w:rPr>
                <w:sz w:val="22"/>
                <w:szCs w:val="22"/>
              </w:rPr>
              <w:t>….</w:t>
            </w:r>
          </w:p>
        </w:tc>
      </w:tr>
    </w:tbl>
    <w:p w14:paraId="3348F196" w14:textId="77777777" w:rsidR="00900EA6" w:rsidRDefault="00900EA6" w:rsidP="00900EA6">
      <w:pPr>
        <w:jc w:val="both"/>
        <w:rPr>
          <w:b/>
          <w:bCs/>
        </w:rPr>
      </w:pPr>
    </w:p>
    <w:p w14:paraId="50A6543E" w14:textId="157FF0C8" w:rsidR="00900EA6" w:rsidRPr="00900EA6" w:rsidRDefault="00900EA6" w:rsidP="00900EA6">
      <w:pPr>
        <w:jc w:val="both"/>
        <w:rPr>
          <w:b/>
          <w:bCs/>
        </w:rPr>
      </w:pPr>
      <w:r>
        <w:rPr>
          <w:b/>
          <w:bCs/>
        </w:rPr>
        <w:t xml:space="preserve">4.         </w:t>
      </w:r>
      <w:r w:rsidRPr="00900EA6">
        <w:rPr>
          <w:b/>
          <w:bCs/>
        </w:rPr>
        <w:t>Defektu novēršanas organizēšana</w:t>
      </w:r>
    </w:p>
    <w:p w14:paraId="17FABCE5" w14:textId="77777777" w:rsidR="00900EA6" w:rsidRPr="00900EA6" w:rsidRDefault="00900EA6" w:rsidP="00900EA6">
      <w:pPr>
        <w:jc w:val="both"/>
        <w:rPr>
          <w:b/>
          <w:bCs/>
        </w:rPr>
      </w:pPr>
    </w:p>
    <w:p w14:paraId="092D6606" w14:textId="63651D2A" w:rsidR="00900EA6" w:rsidRPr="00900EA6" w:rsidRDefault="00900EA6" w:rsidP="00900EA6">
      <w:pPr>
        <w:jc w:val="both"/>
      </w:pPr>
      <w:r w:rsidRPr="00900EA6">
        <w:rPr>
          <w:b/>
          <w:bCs/>
        </w:rPr>
        <w:tab/>
      </w:r>
      <w:r w:rsidR="007E4C6D">
        <w:t>Ropažu</w:t>
      </w:r>
      <w:r w:rsidR="005A6E44" w:rsidRPr="005A6E44">
        <w:t xml:space="preserve"> novada pašvaldība</w:t>
      </w:r>
      <w:r w:rsidRPr="00900EA6">
        <w:t xml:space="preserve"> </w:t>
      </w:r>
      <w:r>
        <w:t>izvērtē</w:t>
      </w:r>
      <w:r w:rsidRPr="00900EA6">
        <w:t xml:space="preserve"> </w:t>
      </w:r>
      <w:r w:rsidR="008C26AD">
        <w:t>t</w:t>
      </w:r>
      <w:r w:rsidRPr="00900EA6">
        <w:t>iltu inspekcijās konstatētos defektus saskaņā ar Pielikumu Nr.</w:t>
      </w:r>
      <w:r>
        <w:t>1</w:t>
      </w:r>
      <w:r w:rsidRPr="00900EA6">
        <w:t xml:space="preserve"> “</w:t>
      </w:r>
      <w:r>
        <w:t xml:space="preserve">Tiltu vispārīgā </w:t>
      </w:r>
      <w:r w:rsidR="0048111E">
        <w:t xml:space="preserve">inspekcija </w:t>
      </w:r>
      <w:r w:rsidR="007E4C6D">
        <w:t>Ropažu</w:t>
      </w:r>
      <w:r w:rsidR="005A6E44">
        <w:t xml:space="preserve"> novada</w:t>
      </w:r>
      <w:r w:rsidRPr="00900EA6">
        <w:t xml:space="preserve"> </w:t>
      </w:r>
      <w:r>
        <w:t>tiltiem</w:t>
      </w:r>
      <w:r w:rsidRPr="00900EA6">
        <w:t>”, kas izmantojama atskaišu, pārskatu, pašvaldības attīstības plānošanas dokumentu un budžeta projekta vai budžeta grozījumu sagatavošanā.</w:t>
      </w:r>
    </w:p>
    <w:p w14:paraId="2DAFBCF0" w14:textId="77777777" w:rsidR="00900EA6" w:rsidRPr="00900EA6" w:rsidRDefault="00900EA6" w:rsidP="00900EA6">
      <w:pPr>
        <w:jc w:val="both"/>
      </w:pPr>
      <w:r w:rsidRPr="00900EA6">
        <w:tab/>
      </w:r>
    </w:p>
    <w:p w14:paraId="49F004F9" w14:textId="77777777" w:rsidR="00900EA6" w:rsidRPr="00900EA6" w:rsidRDefault="00900EA6" w:rsidP="00900EA6">
      <w:pPr>
        <w:jc w:val="both"/>
      </w:pPr>
      <w:r w:rsidRPr="00900EA6">
        <w:t>Defektu novēršanas darbu veidi sadalīti divās grupās :</w:t>
      </w:r>
    </w:p>
    <w:p w14:paraId="17FBB0BB" w14:textId="1DDF6533" w:rsidR="00900EA6" w:rsidRPr="00900EA6" w:rsidRDefault="00900EA6" w:rsidP="00900EA6">
      <w:pPr>
        <w:numPr>
          <w:ilvl w:val="0"/>
          <w:numId w:val="20"/>
        </w:numPr>
        <w:jc w:val="both"/>
      </w:pPr>
      <w:r w:rsidRPr="00900EA6">
        <w:lastRenderedPageBreak/>
        <w:t xml:space="preserve">Tiltu ikdienas uzturēšanas darbi, </w:t>
      </w:r>
      <w:bookmarkStart w:id="9" w:name="_Hlk98835204"/>
      <w:r w:rsidRPr="00900EA6">
        <w:t>saskaņā ar V</w:t>
      </w:r>
      <w:r w:rsidR="005A6E44">
        <w:t>SIA</w:t>
      </w:r>
      <w:r w:rsidRPr="00900EA6">
        <w:t xml:space="preserve"> Latvijas valsts ceļi izdotām “Ceļu specifikācijas 2019” 9.punktu</w:t>
      </w:r>
      <w:bookmarkEnd w:id="9"/>
      <w:r w:rsidRPr="00900EA6">
        <w:t>;</w:t>
      </w:r>
    </w:p>
    <w:p w14:paraId="2DB7BB78" w14:textId="670B4341" w:rsidR="00900EA6" w:rsidRPr="00900EA6" w:rsidRDefault="00900EA6" w:rsidP="00900EA6">
      <w:pPr>
        <w:numPr>
          <w:ilvl w:val="0"/>
          <w:numId w:val="20"/>
        </w:numPr>
        <w:jc w:val="both"/>
      </w:pPr>
      <w:bookmarkStart w:id="10" w:name="_Hlk97297022"/>
      <w:r w:rsidRPr="00900EA6">
        <w:t>Ilgtermiņa (iepirkuma procedūras) remontdarbi</w:t>
      </w:r>
      <w:bookmarkEnd w:id="10"/>
      <w:r w:rsidRPr="00900EA6">
        <w:t xml:space="preserve"> saskaņā ar V</w:t>
      </w:r>
      <w:r w:rsidR="005A6E44">
        <w:t>SIA</w:t>
      </w:r>
      <w:r w:rsidRPr="00900EA6">
        <w:t xml:space="preserve"> Latvijas valsts ceļi izdotām “Tiltu specifikācijas 2020” S9.punktu, vai izstrādātu būvprojektu.</w:t>
      </w:r>
    </w:p>
    <w:p w14:paraId="7C9FB3A5" w14:textId="77777777" w:rsidR="00900EA6" w:rsidRPr="00B73EF0" w:rsidRDefault="00900EA6" w:rsidP="00900EA6">
      <w:pPr>
        <w:jc w:val="both"/>
      </w:pPr>
    </w:p>
    <w:p w14:paraId="15BBC4F8" w14:textId="2C5622BA" w:rsidR="00900EA6" w:rsidRPr="00B73EF0" w:rsidRDefault="00900EA6" w:rsidP="00900EA6">
      <w:pPr>
        <w:jc w:val="both"/>
      </w:pPr>
      <w:r w:rsidRPr="00B73EF0">
        <w:rPr>
          <w:b/>
          <w:bCs/>
        </w:rPr>
        <w:t xml:space="preserve">Par </w:t>
      </w:r>
      <w:r w:rsidR="008C26AD" w:rsidRPr="00B73EF0">
        <w:rPr>
          <w:b/>
          <w:bCs/>
        </w:rPr>
        <w:t>t</w:t>
      </w:r>
      <w:r w:rsidRPr="00B73EF0">
        <w:rPr>
          <w:b/>
          <w:bCs/>
        </w:rPr>
        <w:t>iltu ikdienas uzturēšanas darbu</w:t>
      </w:r>
      <w:r w:rsidRPr="00B73EF0">
        <w:t xml:space="preserve"> veikšanu </w:t>
      </w:r>
      <w:r w:rsidR="007E4C6D" w:rsidRPr="00B73EF0">
        <w:t>Ropažu</w:t>
      </w:r>
      <w:r w:rsidR="005A6E44" w:rsidRPr="00B73EF0">
        <w:t xml:space="preserve"> novada pašvaldība</w:t>
      </w:r>
      <w:r w:rsidRPr="00B73EF0">
        <w:t xml:space="preserve"> ir noslēgusi līgumus ar komersantiem. Līgumos ir iekļauti biežāk sastopamo defektu novēršanas darbi. Gan </w:t>
      </w:r>
      <w:r w:rsidR="008C26AD" w:rsidRPr="00B73EF0">
        <w:t>t</w:t>
      </w:r>
      <w:r w:rsidRPr="00B73EF0">
        <w:t xml:space="preserve">iltu inspekcijās, gan veicot </w:t>
      </w:r>
      <w:r w:rsidR="00C9530D" w:rsidRPr="00B73EF0">
        <w:t>t</w:t>
      </w:r>
      <w:r w:rsidRPr="00B73EF0">
        <w:t>iltu ikdienas uzturēšanas prasību izpildes kontroli, konstatētie defekti tiek apkopoti un novērtēti. Esošo līgumu ietvaros tiek novērsti tie defekti, kuri ir novēršami ar ikdienas uzturēšanas darbiem.</w:t>
      </w:r>
    </w:p>
    <w:p w14:paraId="5F8013AA" w14:textId="77777777" w:rsidR="00900EA6" w:rsidRPr="00B73EF0" w:rsidRDefault="00900EA6" w:rsidP="00900EA6">
      <w:pPr>
        <w:jc w:val="both"/>
        <w:rPr>
          <w:b/>
          <w:bCs/>
        </w:rPr>
      </w:pPr>
    </w:p>
    <w:p w14:paraId="4F7F5C17" w14:textId="38FB965C" w:rsidR="00900EA6" w:rsidRPr="00B73EF0" w:rsidRDefault="00900EA6" w:rsidP="00900EA6">
      <w:pPr>
        <w:jc w:val="both"/>
      </w:pPr>
      <w:r w:rsidRPr="00B73EF0">
        <w:rPr>
          <w:b/>
          <w:bCs/>
        </w:rPr>
        <w:t>Ilgtermiņa (iepirkuma procedūras) remontdarbi</w:t>
      </w:r>
      <w:r w:rsidRPr="00B73EF0">
        <w:t xml:space="preserve">,  kur būtisku vai sarežģītu defektu detalizētai novērtēšanai pieaicina būvkomersantu ar atbilstoši sertificētiem tiltu speciālistiem, kurš atbilstoši galvenās </w:t>
      </w:r>
      <w:r w:rsidR="00AB17EE" w:rsidRPr="00B73EF0">
        <w:t>t</w:t>
      </w:r>
      <w:r w:rsidRPr="00B73EF0">
        <w:t xml:space="preserve">iltu inspekcijas norādījumiem (Rekomendācijām) veic </w:t>
      </w:r>
      <w:r w:rsidR="00AB17EE" w:rsidRPr="00B73EF0">
        <w:t>t</w:t>
      </w:r>
      <w:r w:rsidRPr="00B73EF0">
        <w:t>iltu speciālo inspekciju, izstrādā būvprojektu vai sagatavo remonta darbu uzdevumu. Remontdarbu veidiem, kas nav izpildāmi uzturēšanas darbu līguma ietvaros, tiek plānoti un realizēti remontdarbu iepirkumi.</w:t>
      </w:r>
    </w:p>
    <w:p w14:paraId="63FCB771" w14:textId="77777777" w:rsidR="00900EA6" w:rsidRPr="00B73EF0" w:rsidRDefault="00900EA6" w:rsidP="00900EA6">
      <w:pPr>
        <w:jc w:val="both"/>
        <w:rPr>
          <w:b/>
          <w:bCs/>
        </w:rPr>
      </w:pPr>
    </w:p>
    <w:p w14:paraId="71166920" w14:textId="5BB0BFA9" w:rsidR="00900EA6" w:rsidRPr="00900EA6" w:rsidRDefault="007E4C6D" w:rsidP="00900EA6">
      <w:pPr>
        <w:jc w:val="both"/>
      </w:pPr>
      <w:r w:rsidRPr="00B73EF0">
        <w:t>Ropažu</w:t>
      </w:r>
      <w:r w:rsidR="005A6E44" w:rsidRPr="00B73EF0">
        <w:t xml:space="preserve"> novada pašvaldība</w:t>
      </w:r>
      <w:r w:rsidR="00900EA6" w:rsidRPr="00B73EF0">
        <w:t xml:space="preserve"> inženieris veic uzturēšanas darbu kontroli </w:t>
      </w:r>
      <w:r w:rsidR="00900EA6" w:rsidRPr="00900EA6">
        <w:t>un novērtē to atbilstību noteiktajām prasībām, bet remontdarbu uzraudzībai tiek piesaistīts sertificēts tiltu būvuzraugs.</w:t>
      </w:r>
    </w:p>
    <w:p w14:paraId="140EC0BF" w14:textId="16B59AB1" w:rsidR="00D951CB" w:rsidRDefault="00D951CB" w:rsidP="000A51FF">
      <w:pPr>
        <w:jc w:val="both"/>
      </w:pPr>
    </w:p>
    <w:p w14:paraId="4AF10C81" w14:textId="2E9EA39D" w:rsidR="000A51FF" w:rsidRPr="000A51FF" w:rsidRDefault="00900EA6" w:rsidP="000A51FF">
      <w:pPr>
        <w:jc w:val="both"/>
        <w:rPr>
          <w:b/>
          <w:bCs/>
        </w:rPr>
      </w:pPr>
      <w:r>
        <w:rPr>
          <w:b/>
          <w:bCs/>
        </w:rPr>
        <w:t>5</w:t>
      </w:r>
      <w:r w:rsidR="000A51FF" w:rsidRPr="000A51FF">
        <w:rPr>
          <w:b/>
          <w:bCs/>
        </w:rPr>
        <w:t>.</w:t>
      </w:r>
      <w:r w:rsidR="000A51FF" w:rsidRPr="000A51FF">
        <w:rPr>
          <w:b/>
          <w:bCs/>
        </w:rPr>
        <w:tab/>
      </w:r>
      <w:r w:rsidR="000A51FF">
        <w:rPr>
          <w:b/>
          <w:bCs/>
        </w:rPr>
        <w:t>Apsekošanas biežums</w:t>
      </w:r>
    </w:p>
    <w:p w14:paraId="4FFC3E82" w14:textId="1AF6E2A3" w:rsidR="000A51FF" w:rsidRDefault="000A51FF" w:rsidP="000A51FF">
      <w:pPr>
        <w:jc w:val="both"/>
      </w:pPr>
    </w:p>
    <w:p w14:paraId="0C613FCA" w14:textId="10A09B03" w:rsidR="000A51FF" w:rsidRDefault="000C5C62" w:rsidP="000A51FF">
      <w:pPr>
        <w:jc w:val="both"/>
      </w:pPr>
      <w:r>
        <w:tab/>
        <w:t>Vispārīgās inspekcijas tiek veiktas ar regularitāti vienu reizi gadā.</w:t>
      </w:r>
    </w:p>
    <w:p w14:paraId="7C677F14" w14:textId="29831CED" w:rsidR="000C5C62" w:rsidRDefault="000C5C62" w:rsidP="000A51FF">
      <w:pPr>
        <w:jc w:val="both"/>
      </w:pPr>
    </w:p>
    <w:p w14:paraId="70A80754" w14:textId="32342D70" w:rsidR="000C5C62" w:rsidRPr="000C5C62" w:rsidRDefault="00900EA6" w:rsidP="000C5C62">
      <w:pPr>
        <w:jc w:val="both"/>
        <w:rPr>
          <w:b/>
          <w:bCs/>
        </w:rPr>
      </w:pPr>
      <w:r>
        <w:rPr>
          <w:b/>
          <w:bCs/>
        </w:rPr>
        <w:t>6</w:t>
      </w:r>
      <w:r w:rsidR="000C5C62" w:rsidRPr="000C5C62">
        <w:rPr>
          <w:b/>
          <w:bCs/>
        </w:rPr>
        <w:t>.</w:t>
      </w:r>
      <w:r w:rsidR="000C5C62" w:rsidRPr="000C5C62">
        <w:rPr>
          <w:b/>
          <w:bCs/>
        </w:rPr>
        <w:tab/>
      </w:r>
      <w:r w:rsidR="00434587">
        <w:rPr>
          <w:b/>
          <w:bCs/>
        </w:rPr>
        <w:t>Prasības tiltu inspektoram</w:t>
      </w:r>
    </w:p>
    <w:p w14:paraId="25F970EA" w14:textId="6D6D790D" w:rsidR="000C5C62" w:rsidRDefault="000C5C62" w:rsidP="000A51FF">
      <w:pPr>
        <w:jc w:val="both"/>
      </w:pPr>
    </w:p>
    <w:p w14:paraId="1BC9E2D5" w14:textId="20EC22A2" w:rsidR="000C5C62" w:rsidRDefault="00434587" w:rsidP="000A51FF">
      <w:pPr>
        <w:jc w:val="both"/>
      </w:pPr>
      <w:r>
        <w:tab/>
        <w:t>Tiltu inspekcijas var veikt būvinženieris ar pieredzi un speciālām zināšanām par tiltu projektēšanu, aprēķiniem, konstrukcijas nestspējas un atlikušā kalpošanas laika novērtēšanu, kuras apliecina būvprakses sertifikāti, kas ietve</w:t>
      </w:r>
      <w:r w:rsidR="007E4C6D">
        <w:t>r</w:t>
      </w:r>
      <w:r>
        <w:t xml:space="preserve"> kompetences tiltu tehniskā apsekošanā (tiltu inspekcijai), tiltu projektēšanā un tiltu konstrukciju pārbaudē.</w:t>
      </w:r>
    </w:p>
    <w:p w14:paraId="78FE9523" w14:textId="59AC61CA" w:rsidR="00434587" w:rsidRDefault="00434587" w:rsidP="000A51FF">
      <w:pPr>
        <w:jc w:val="both"/>
      </w:pPr>
    </w:p>
    <w:p w14:paraId="3421A487" w14:textId="77777777" w:rsidR="00EE4F0F" w:rsidRDefault="00B85827" w:rsidP="00287FE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264F4D" w14:textId="77777777" w:rsidR="00166088" w:rsidRDefault="00166088" w:rsidP="00287FEC">
      <w:pPr>
        <w:jc w:val="right"/>
        <w:rPr>
          <w:b/>
          <w:sz w:val="28"/>
          <w:szCs w:val="28"/>
        </w:rPr>
        <w:sectPr w:rsidR="00166088" w:rsidSect="0057176B">
          <w:footerReference w:type="default" r:id="rId8"/>
          <w:pgSz w:w="11906" w:h="16838"/>
          <w:pgMar w:top="851" w:right="924" w:bottom="1276" w:left="1440" w:header="709" w:footer="709" w:gutter="0"/>
          <w:cols w:space="708"/>
          <w:docGrid w:linePitch="360"/>
        </w:sectPr>
      </w:pPr>
    </w:p>
    <w:p w14:paraId="40D6C208" w14:textId="1B8E1F77" w:rsidR="00EE4F0F" w:rsidRDefault="00166088" w:rsidP="00287FEC">
      <w:pPr>
        <w:jc w:val="right"/>
        <w:rPr>
          <w:b/>
          <w:sz w:val="28"/>
          <w:szCs w:val="28"/>
        </w:rPr>
      </w:pPr>
      <w:r w:rsidRPr="00166088">
        <w:rPr>
          <w:b/>
          <w:sz w:val="28"/>
          <w:szCs w:val="28"/>
        </w:rPr>
        <w:lastRenderedPageBreak/>
        <w:t>Pielikums Nr.1</w:t>
      </w:r>
    </w:p>
    <w:p w14:paraId="3659C9FC" w14:textId="14F774C9" w:rsidR="00B109A4" w:rsidRDefault="007E4C6D" w:rsidP="00287FEC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B54269" wp14:editId="47591602">
            <wp:extent cx="9334500" cy="3450590"/>
            <wp:effectExtent l="0" t="0" r="0" b="0"/>
            <wp:docPr id="552172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E44" w:rsidRPr="005A6E44">
        <w:t xml:space="preserve">  </w:t>
      </w:r>
    </w:p>
    <w:p w14:paraId="6A719B80" w14:textId="23676979" w:rsidR="00B109A4" w:rsidRDefault="00B109A4" w:rsidP="00287FEC">
      <w:pPr>
        <w:jc w:val="right"/>
        <w:rPr>
          <w:b/>
          <w:sz w:val="28"/>
          <w:szCs w:val="28"/>
        </w:rPr>
      </w:pPr>
    </w:p>
    <w:p w14:paraId="514616FB" w14:textId="08EC74BA" w:rsidR="00B109A4" w:rsidRDefault="00B109A4" w:rsidP="00287FEC">
      <w:pPr>
        <w:jc w:val="right"/>
        <w:rPr>
          <w:b/>
          <w:sz w:val="28"/>
          <w:szCs w:val="28"/>
        </w:rPr>
      </w:pPr>
    </w:p>
    <w:p w14:paraId="7246B95E" w14:textId="77777777" w:rsidR="00B109A4" w:rsidRDefault="00B109A4" w:rsidP="00287FEC">
      <w:pPr>
        <w:jc w:val="right"/>
        <w:rPr>
          <w:b/>
          <w:sz w:val="28"/>
          <w:szCs w:val="28"/>
        </w:rPr>
      </w:pPr>
    </w:p>
    <w:p w14:paraId="117A3A54" w14:textId="1170FAE9" w:rsidR="00166088" w:rsidRDefault="00B61E68" w:rsidP="00CA266F">
      <w:pPr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C9F3CE" wp14:editId="6D5AB3EE">
            <wp:extent cx="9334500" cy="3625215"/>
            <wp:effectExtent l="0" t="0" r="0" b="0"/>
            <wp:docPr id="1278329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1AF" w:rsidRPr="007331AF">
        <w:t xml:space="preserve"> </w:t>
      </w:r>
    </w:p>
    <w:p w14:paraId="15ECC824" w14:textId="77777777" w:rsidR="00166088" w:rsidRDefault="00166088" w:rsidP="00287FEC">
      <w:pPr>
        <w:jc w:val="right"/>
        <w:rPr>
          <w:b/>
          <w:sz w:val="28"/>
          <w:szCs w:val="28"/>
        </w:rPr>
      </w:pPr>
    </w:p>
    <w:p w14:paraId="4FBD2798" w14:textId="3D02225B" w:rsidR="008130F1" w:rsidRDefault="008130F1" w:rsidP="008130F1">
      <w:pPr>
        <w:rPr>
          <w:b/>
          <w:sz w:val="28"/>
          <w:szCs w:val="28"/>
        </w:rPr>
        <w:sectPr w:rsidR="008130F1" w:rsidSect="0057176B">
          <w:pgSz w:w="16838" w:h="11906" w:orient="landscape"/>
          <w:pgMar w:top="1440" w:right="851" w:bottom="924" w:left="1276" w:header="709" w:footer="709" w:gutter="0"/>
          <w:cols w:space="708"/>
          <w:docGrid w:linePitch="360"/>
        </w:sectPr>
      </w:pPr>
    </w:p>
    <w:p w14:paraId="730FCDC4" w14:textId="4055CF90" w:rsidR="00166088" w:rsidRDefault="00166088" w:rsidP="00287FEC">
      <w:pPr>
        <w:jc w:val="right"/>
        <w:rPr>
          <w:b/>
          <w:sz w:val="28"/>
          <w:szCs w:val="28"/>
        </w:rPr>
      </w:pPr>
    </w:p>
    <w:p w14:paraId="3708AECA" w14:textId="5FFCC9A8" w:rsidR="00166088" w:rsidRDefault="00166088" w:rsidP="00287FEC">
      <w:pPr>
        <w:jc w:val="right"/>
        <w:rPr>
          <w:b/>
          <w:sz w:val="28"/>
          <w:szCs w:val="28"/>
        </w:rPr>
      </w:pPr>
    </w:p>
    <w:p w14:paraId="7FD1262B" w14:textId="59016F20" w:rsidR="000A51FF" w:rsidRDefault="007331AF" w:rsidP="000A51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10F578" wp14:editId="7617309D">
            <wp:extent cx="4448175" cy="3336364"/>
            <wp:effectExtent l="0" t="0" r="0" b="0"/>
            <wp:docPr id="605012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1256" name="Picture 6050125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156" cy="334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7868" w14:textId="67A09D43" w:rsidR="007331AF" w:rsidRPr="007331AF" w:rsidRDefault="007331AF" w:rsidP="000A51FF">
      <w:pPr>
        <w:jc w:val="center"/>
        <w:rPr>
          <w:bCs/>
          <w:sz w:val="28"/>
          <w:szCs w:val="28"/>
        </w:rPr>
      </w:pPr>
      <w:r w:rsidRPr="007331AF">
        <w:rPr>
          <w:bCs/>
          <w:sz w:val="28"/>
          <w:szCs w:val="28"/>
        </w:rPr>
        <w:t>1.att. Korodē laiduma konstru</w:t>
      </w:r>
      <w:r w:rsidR="007A3638">
        <w:rPr>
          <w:bCs/>
          <w:sz w:val="28"/>
          <w:szCs w:val="28"/>
        </w:rPr>
        <w:t>k</w:t>
      </w:r>
      <w:r w:rsidRPr="007331AF">
        <w:rPr>
          <w:bCs/>
          <w:sz w:val="28"/>
          <w:szCs w:val="28"/>
        </w:rPr>
        <w:t>cija</w:t>
      </w:r>
      <w:r w:rsidR="007A3638">
        <w:rPr>
          <w:bCs/>
          <w:sz w:val="28"/>
          <w:szCs w:val="28"/>
        </w:rPr>
        <w:t>.</w:t>
      </w:r>
    </w:p>
    <w:sectPr w:rsidR="007331AF" w:rsidRPr="007331AF" w:rsidSect="0057176B">
      <w:pgSz w:w="11906" w:h="16838"/>
      <w:pgMar w:top="851" w:right="92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168F" w14:textId="77777777" w:rsidR="00C77305" w:rsidRDefault="00C77305" w:rsidP="00787484">
      <w:r>
        <w:separator/>
      </w:r>
    </w:p>
  </w:endnote>
  <w:endnote w:type="continuationSeparator" w:id="0">
    <w:p w14:paraId="698C93C4" w14:textId="77777777" w:rsidR="00C77305" w:rsidRDefault="00C77305" w:rsidP="0078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F7C7" w14:textId="77777777" w:rsidR="00132BA1" w:rsidRDefault="00132B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6365">
      <w:rPr>
        <w:noProof/>
      </w:rPr>
      <w:t>2</w:t>
    </w:r>
    <w:r>
      <w:rPr>
        <w:noProof/>
      </w:rPr>
      <w:fldChar w:fldCharType="end"/>
    </w:r>
  </w:p>
  <w:p w14:paraId="149245B8" w14:textId="77777777" w:rsidR="00132BA1" w:rsidRDefault="0013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5F58" w14:textId="77777777" w:rsidR="00C77305" w:rsidRDefault="00C77305" w:rsidP="00787484">
      <w:r>
        <w:separator/>
      </w:r>
    </w:p>
  </w:footnote>
  <w:footnote w:type="continuationSeparator" w:id="0">
    <w:p w14:paraId="06FD4833" w14:textId="77777777" w:rsidR="00C77305" w:rsidRDefault="00C77305" w:rsidP="0078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9D9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8B7693"/>
    <w:multiLevelType w:val="multilevel"/>
    <w:tmpl w:val="ED5ED3A6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0"/>
        </w:tabs>
        <w:ind w:left="0" w:hanging="708"/>
      </w:pPr>
      <w:rPr>
        <w:rFonts w:hint="default"/>
      </w:rPr>
    </w:lvl>
  </w:abstractNum>
  <w:abstractNum w:abstractNumId="2" w15:restartNumberingAfterBreak="0">
    <w:nsid w:val="0B612C78"/>
    <w:multiLevelType w:val="hybridMultilevel"/>
    <w:tmpl w:val="5A641A7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A51CA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934A4B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6A775E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E76F45"/>
    <w:multiLevelType w:val="hybridMultilevel"/>
    <w:tmpl w:val="063A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2766"/>
    <w:multiLevelType w:val="hybridMultilevel"/>
    <w:tmpl w:val="3BDCDB5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A03218"/>
    <w:multiLevelType w:val="multilevel"/>
    <w:tmpl w:val="DBA6EFB0"/>
    <w:lvl w:ilvl="0">
      <w:start w:val="1"/>
      <w:numFmt w:val="bullet"/>
      <w:pStyle w:val="Style2"/>
      <w:lvlText w:val=""/>
      <w:lvlJc w:val="left"/>
      <w:pPr>
        <w:tabs>
          <w:tab w:val="num" w:pos="19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2E34851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A7489A"/>
    <w:multiLevelType w:val="hybridMultilevel"/>
    <w:tmpl w:val="112419C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E4EC4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704BA4"/>
    <w:multiLevelType w:val="multilevel"/>
    <w:tmpl w:val="E982DADE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53B2256F"/>
    <w:multiLevelType w:val="hybridMultilevel"/>
    <w:tmpl w:val="A330013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797425"/>
    <w:multiLevelType w:val="hybridMultilevel"/>
    <w:tmpl w:val="E202FC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A655C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0166787"/>
    <w:multiLevelType w:val="hybridMultilevel"/>
    <w:tmpl w:val="B352F5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25B2E"/>
    <w:multiLevelType w:val="hybridMultilevel"/>
    <w:tmpl w:val="63E83E5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E70B2E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1C76E5"/>
    <w:multiLevelType w:val="multilevel"/>
    <w:tmpl w:val="9C7CCD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4521110">
    <w:abstractNumId w:val="12"/>
  </w:num>
  <w:num w:numId="2" w16cid:durableId="698361499">
    <w:abstractNumId w:val="8"/>
  </w:num>
  <w:num w:numId="3" w16cid:durableId="1076589381">
    <w:abstractNumId w:val="1"/>
  </w:num>
  <w:num w:numId="4" w16cid:durableId="1584336540">
    <w:abstractNumId w:val="7"/>
  </w:num>
  <w:num w:numId="5" w16cid:durableId="1935167836">
    <w:abstractNumId w:val="10"/>
  </w:num>
  <w:num w:numId="6" w16cid:durableId="1194419661">
    <w:abstractNumId w:val="18"/>
  </w:num>
  <w:num w:numId="7" w16cid:durableId="1911960069">
    <w:abstractNumId w:val="0"/>
  </w:num>
  <w:num w:numId="8" w16cid:durableId="119303683">
    <w:abstractNumId w:val="5"/>
  </w:num>
  <w:num w:numId="9" w16cid:durableId="1714306928">
    <w:abstractNumId w:val="19"/>
  </w:num>
  <w:num w:numId="10" w16cid:durableId="1733306836">
    <w:abstractNumId w:val="11"/>
  </w:num>
  <w:num w:numId="11" w16cid:durableId="876623672">
    <w:abstractNumId w:val="13"/>
  </w:num>
  <w:num w:numId="12" w16cid:durableId="956061615">
    <w:abstractNumId w:val="4"/>
  </w:num>
  <w:num w:numId="13" w16cid:durableId="793058297">
    <w:abstractNumId w:val="9"/>
  </w:num>
  <w:num w:numId="14" w16cid:durableId="1250312489">
    <w:abstractNumId w:val="3"/>
  </w:num>
  <w:num w:numId="15" w16cid:durableId="1270158577">
    <w:abstractNumId w:val="15"/>
  </w:num>
  <w:num w:numId="16" w16cid:durableId="1095322729">
    <w:abstractNumId w:val="2"/>
  </w:num>
  <w:num w:numId="17" w16cid:durableId="1787894277">
    <w:abstractNumId w:val="17"/>
  </w:num>
  <w:num w:numId="18" w16cid:durableId="397091172">
    <w:abstractNumId w:val="14"/>
  </w:num>
  <w:num w:numId="19" w16cid:durableId="1879585287">
    <w:abstractNumId w:val="16"/>
  </w:num>
  <w:num w:numId="20" w16cid:durableId="178638673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C6"/>
    <w:rsid w:val="00005066"/>
    <w:rsid w:val="00007857"/>
    <w:rsid w:val="00011871"/>
    <w:rsid w:val="00013E81"/>
    <w:rsid w:val="000158E5"/>
    <w:rsid w:val="00016682"/>
    <w:rsid w:val="00023D40"/>
    <w:rsid w:val="00030215"/>
    <w:rsid w:val="000322D9"/>
    <w:rsid w:val="00040A7D"/>
    <w:rsid w:val="0004362C"/>
    <w:rsid w:val="0004404F"/>
    <w:rsid w:val="000471D9"/>
    <w:rsid w:val="00051847"/>
    <w:rsid w:val="00052634"/>
    <w:rsid w:val="0005530D"/>
    <w:rsid w:val="00056EB5"/>
    <w:rsid w:val="00057584"/>
    <w:rsid w:val="00057FF0"/>
    <w:rsid w:val="0006065F"/>
    <w:rsid w:val="000627A1"/>
    <w:rsid w:val="00062910"/>
    <w:rsid w:val="000633ED"/>
    <w:rsid w:val="00065107"/>
    <w:rsid w:val="00065541"/>
    <w:rsid w:val="00065E35"/>
    <w:rsid w:val="00070CF5"/>
    <w:rsid w:val="00070ED7"/>
    <w:rsid w:val="000718AF"/>
    <w:rsid w:val="00080CC6"/>
    <w:rsid w:val="00085589"/>
    <w:rsid w:val="000865CD"/>
    <w:rsid w:val="00087F3C"/>
    <w:rsid w:val="0009018C"/>
    <w:rsid w:val="00092DC7"/>
    <w:rsid w:val="00094FA5"/>
    <w:rsid w:val="000954F8"/>
    <w:rsid w:val="000955AA"/>
    <w:rsid w:val="000A51FF"/>
    <w:rsid w:val="000A6365"/>
    <w:rsid w:val="000B5286"/>
    <w:rsid w:val="000B5498"/>
    <w:rsid w:val="000C0FF2"/>
    <w:rsid w:val="000C35BD"/>
    <w:rsid w:val="000C51E1"/>
    <w:rsid w:val="000C5C62"/>
    <w:rsid w:val="000C61EA"/>
    <w:rsid w:val="000C73A8"/>
    <w:rsid w:val="000C7DAD"/>
    <w:rsid w:val="000D23CA"/>
    <w:rsid w:val="000D24B6"/>
    <w:rsid w:val="000D393D"/>
    <w:rsid w:val="000D44F7"/>
    <w:rsid w:val="000E732A"/>
    <w:rsid w:val="000F05BA"/>
    <w:rsid w:val="000F6556"/>
    <w:rsid w:val="001011F7"/>
    <w:rsid w:val="00102CFF"/>
    <w:rsid w:val="00104263"/>
    <w:rsid w:val="001052BF"/>
    <w:rsid w:val="00112979"/>
    <w:rsid w:val="00112AD0"/>
    <w:rsid w:val="00113DA0"/>
    <w:rsid w:val="001144C2"/>
    <w:rsid w:val="00114A26"/>
    <w:rsid w:val="00115C95"/>
    <w:rsid w:val="00115FA6"/>
    <w:rsid w:val="001173FA"/>
    <w:rsid w:val="00117CB8"/>
    <w:rsid w:val="00122618"/>
    <w:rsid w:val="001254F0"/>
    <w:rsid w:val="001264F0"/>
    <w:rsid w:val="00127E1C"/>
    <w:rsid w:val="00132055"/>
    <w:rsid w:val="00132BA1"/>
    <w:rsid w:val="00134BF7"/>
    <w:rsid w:val="00142277"/>
    <w:rsid w:val="0014708E"/>
    <w:rsid w:val="00150375"/>
    <w:rsid w:val="00152794"/>
    <w:rsid w:val="00153432"/>
    <w:rsid w:val="00157614"/>
    <w:rsid w:val="00162A7E"/>
    <w:rsid w:val="00166088"/>
    <w:rsid w:val="00170A89"/>
    <w:rsid w:val="001746F3"/>
    <w:rsid w:val="00177B74"/>
    <w:rsid w:val="001809B6"/>
    <w:rsid w:val="00181D54"/>
    <w:rsid w:val="00185F60"/>
    <w:rsid w:val="00186B6A"/>
    <w:rsid w:val="00190672"/>
    <w:rsid w:val="00191F0F"/>
    <w:rsid w:val="001A061F"/>
    <w:rsid w:val="001A1E40"/>
    <w:rsid w:val="001A3022"/>
    <w:rsid w:val="001A464B"/>
    <w:rsid w:val="001A68C5"/>
    <w:rsid w:val="001A7FCF"/>
    <w:rsid w:val="001B09E7"/>
    <w:rsid w:val="001B3CF5"/>
    <w:rsid w:val="001B4592"/>
    <w:rsid w:val="001B4E1D"/>
    <w:rsid w:val="001C182D"/>
    <w:rsid w:val="001C4BC6"/>
    <w:rsid w:val="001C5FF8"/>
    <w:rsid w:val="001D0544"/>
    <w:rsid w:val="001D31BE"/>
    <w:rsid w:val="001D530E"/>
    <w:rsid w:val="001D7563"/>
    <w:rsid w:val="001F0C6B"/>
    <w:rsid w:val="001F24F2"/>
    <w:rsid w:val="001F5A34"/>
    <w:rsid w:val="002028DD"/>
    <w:rsid w:val="0021021D"/>
    <w:rsid w:val="002107A7"/>
    <w:rsid w:val="00211334"/>
    <w:rsid w:val="00211D5B"/>
    <w:rsid w:val="00212BB8"/>
    <w:rsid w:val="00220547"/>
    <w:rsid w:val="0022308B"/>
    <w:rsid w:val="00230021"/>
    <w:rsid w:val="00231F43"/>
    <w:rsid w:val="00233661"/>
    <w:rsid w:val="00234DAD"/>
    <w:rsid w:val="002368D5"/>
    <w:rsid w:val="00242872"/>
    <w:rsid w:val="00243EEF"/>
    <w:rsid w:val="0025432E"/>
    <w:rsid w:val="00256E34"/>
    <w:rsid w:val="0026129A"/>
    <w:rsid w:val="002636F5"/>
    <w:rsid w:val="00266195"/>
    <w:rsid w:val="00270593"/>
    <w:rsid w:val="00276A53"/>
    <w:rsid w:val="00276E8D"/>
    <w:rsid w:val="002773C3"/>
    <w:rsid w:val="0028044D"/>
    <w:rsid w:val="00280E32"/>
    <w:rsid w:val="00287FEC"/>
    <w:rsid w:val="00291E7F"/>
    <w:rsid w:val="00293868"/>
    <w:rsid w:val="00294AEC"/>
    <w:rsid w:val="00295495"/>
    <w:rsid w:val="00296D0A"/>
    <w:rsid w:val="002A390A"/>
    <w:rsid w:val="002A3943"/>
    <w:rsid w:val="002A3DD8"/>
    <w:rsid w:val="002B5A01"/>
    <w:rsid w:val="002C079A"/>
    <w:rsid w:val="002C143E"/>
    <w:rsid w:val="002C3CFA"/>
    <w:rsid w:val="002C73E0"/>
    <w:rsid w:val="002C7619"/>
    <w:rsid w:val="002D0D63"/>
    <w:rsid w:val="002D1990"/>
    <w:rsid w:val="002D7C26"/>
    <w:rsid w:val="002E0AC5"/>
    <w:rsid w:val="002E22D3"/>
    <w:rsid w:val="002E40DE"/>
    <w:rsid w:val="002F6557"/>
    <w:rsid w:val="003012D2"/>
    <w:rsid w:val="0030482A"/>
    <w:rsid w:val="00312C3D"/>
    <w:rsid w:val="003139D5"/>
    <w:rsid w:val="00315C32"/>
    <w:rsid w:val="003165F2"/>
    <w:rsid w:val="00316B63"/>
    <w:rsid w:val="00316F0D"/>
    <w:rsid w:val="00322FE8"/>
    <w:rsid w:val="00323A66"/>
    <w:rsid w:val="00326421"/>
    <w:rsid w:val="003270AB"/>
    <w:rsid w:val="003274AE"/>
    <w:rsid w:val="0033440B"/>
    <w:rsid w:val="00335AB3"/>
    <w:rsid w:val="0034700A"/>
    <w:rsid w:val="00353466"/>
    <w:rsid w:val="00356C77"/>
    <w:rsid w:val="003601CE"/>
    <w:rsid w:val="00361587"/>
    <w:rsid w:val="00361A62"/>
    <w:rsid w:val="0036278D"/>
    <w:rsid w:val="0036353E"/>
    <w:rsid w:val="0036430F"/>
    <w:rsid w:val="00365FB8"/>
    <w:rsid w:val="00367345"/>
    <w:rsid w:val="00371C20"/>
    <w:rsid w:val="00373965"/>
    <w:rsid w:val="00376DB7"/>
    <w:rsid w:val="00377BCA"/>
    <w:rsid w:val="003842FB"/>
    <w:rsid w:val="00386E5C"/>
    <w:rsid w:val="00392C25"/>
    <w:rsid w:val="00394533"/>
    <w:rsid w:val="003B1592"/>
    <w:rsid w:val="003B2D44"/>
    <w:rsid w:val="003C1CC4"/>
    <w:rsid w:val="003C3C7A"/>
    <w:rsid w:val="003C5A14"/>
    <w:rsid w:val="003D1EE8"/>
    <w:rsid w:val="003D3DBB"/>
    <w:rsid w:val="003D4811"/>
    <w:rsid w:val="003E6014"/>
    <w:rsid w:val="003E7B4F"/>
    <w:rsid w:val="003F1886"/>
    <w:rsid w:val="003F1F90"/>
    <w:rsid w:val="00401390"/>
    <w:rsid w:val="0041182F"/>
    <w:rsid w:val="004168CA"/>
    <w:rsid w:val="004202F3"/>
    <w:rsid w:val="004229AE"/>
    <w:rsid w:val="00423883"/>
    <w:rsid w:val="00423BFB"/>
    <w:rsid w:val="004275A9"/>
    <w:rsid w:val="00432011"/>
    <w:rsid w:val="00434587"/>
    <w:rsid w:val="004348E7"/>
    <w:rsid w:val="004356A8"/>
    <w:rsid w:val="004378D8"/>
    <w:rsid w:val="00440B0B"/>
    <w:rsid w:val="00445B33"/>
    <w:rsid w:val="0044719A"/>
    <w:rsid w:val="004543F2"/>
    <w:rsid w:val="0046055D"/>
    <w:rsid w:val="00461C86"/>
    <w:rsid w:val="00463684"/>
    <w:rsid w:val="00463999"/>
    <w:rsid w:val="0047039C"/>
    <w:rsid w:val="00473751"/>
    <w:rsid w:val="004751BA"/>
    <w:rsid w:val="00480763"/>
    <w:rsid w:val="0048111E"/>
    <w:rsid w:val="004832FB"/>
    <w:rsid w:val="0048481B"/>
    <w:rsid w:val="00491345"/>
    <w:rsid w:val="00491498"/>
    <w:rsid w:val="00491FAC"/>
    <w:rsid w:val="004A02F4"/>
    <w:rsid w:val="004A1F10"/>
    <w:rsid w:val="004A4A54"/>
    <w:rsid w:val="004A7C72"/>
    <w:rsid w:val="004C690C"/>
    <w:rsid w:val="004C6BBC"/>
    <w:rsid w:val="004D20F2"/>
    <w:rsid w:val="004D2893"/>
    <w:rsid w:val="004D2F7B"/>
    <w:rsid w:val="004D4F53"/>
    <w:rsid w:val="004E15B1"/>
    <w:rsid w:val="004E53C7"/>
    <w:rsid w:val="004F0CA9"/>
    <w:rsid w:val="004F1E6C"/>
    <w:rsid w:val="004F60E3"/>
    <w:rsid w:val="00504EFB"/>
    <w:rsid w:val="005103C5"/>
    <w:rsid w:val="00511BF4"/>
    <w:rsid w:val="00511EF3"/>
    <w:rsid w:val="005126AA"/>
    <w:rsid w:val="00521464"/>
    <w:rsid w:val="00521A78"/>
    <w:rsid w:val="00526077"/>
    <w:rsid w:val="00527C72"/>
    <w:rsid w:val="00533799"/>
    <w:rsid w:val="00533A33"/>
    <w:rsid w:val="00541CA5"/>
    <w:rsid w:val="005462A9"/>
    <w:rsid w:val="00546BC1"/>
    <w:rsid w:val="0054734F"/>
    <w:rsid w:val="0055044C"/>
    <w:rsid w:val="00551054"/>
    <w:rsid w:val="00552EB8"/>
    <w:rsid w:val="00557016"/>
    <w:rsid w:val="00557189"/>
    <w:rsid w:val="00564B06"/>
    <w:rsid w:val="00565CE6"/>
    <w:rsid w:val="00567177"/>
    <w:rsid w:val="00570A4E"/>
    <w:rsid w:val="0057176B"/>
    <w:rsid w:val="005732C2"/>
    <w:rsid w:val="00574314"/>
    <w:rsid w:val="0058354F"/>
    <w:rsid w:val="00595D75"/>
    <w:rsid w:val="005969D6"/>
    <w:rsid w:val="005A0786"/>
    <w:rsid w:val="005A181F"/>
    <w:rsid w:val="005A50BC"/>
    <w:rsid w:val="005A6E44"/>
    <w:rsid w:val="005A79E6"/>
    <w:rsid w:val="005B1550"/>
    <w:rsid w:val="005B2C91"/>
    <w:rsid w:val="005B655D"/>
    <w:rsid w:val="005C00AF"/>
    <w:rsid w:val="005C0CBA"/>
    <w:rsid w:val="005C654E"/>
    <w:rsid w:val="005D29C1"/>
    <w:rsid w:val="005E1508"/>
    <w:rsid w:val="0060193A"/>
    <w:rsid w:val="00607E51"/>
    <w:rsid w:val="006135DC"/>
    <w:rsid w:val="0061447F"/>
    <w:rsid w:val="00615941"/>
    <w:rsid w:val="0062241C"/>
    <w:rsid w:val="00623081"/>
    <w:rsid w:val="006232DD"/>
    <w:rsid w:val="006234E8"/>
    <w:rsid w:val="00625A19"/>
    <w:rsid w:val="00625C34"/>
    <w:rsid w:val="00630E4B"/>
    <w:rsid w:val="0063193F"/>
    <w:rsid w:val="0064249B"/>
    <w:rsid w:val="00645CB2"/>
    <w:rsid w:val="00656E2A"/>
    <w:rsid w:val="00664CC0"/>
    <w:rsid w:val="006750DA"/>
    <w:rsid w:val="00680988"/>
    <w:rsid w:val="00685735"/>
    <w:rsid w:val="0069247E"/>
    <w:rsid w:val="006A1FED"/>
    <w:rsid w:val="006A7527"/>
    <w:rsid w:val="006A7B27"/>
    <w:rsid w:val="006B14C1"/>
    <w:rsid w:val="006B2122"/>
    <w:rsid w:val="006B2EFE"/>
    <w:rsid w:val="006B4CBF"/>
    <w:rsid w:val="006B6FC6"/>
    <w:rsid w:val="006B7796"/>
    <w:rsid w:val="006C07CD"/>
    <w:rsid w:val="006C0E24"/>
    <w:rsid w:val="006C212B"/>
    <w:rsid w:val="006C4510"/>
    <w:rsid w:val="006C5BF5"/>
    <w:rsid w:val="006C6C1B"/>
    <w:rsid w:val="006D4B3D"/>
    <w:rsid w:val="006F23B9"/>
    <w:rsid w:val="006F6350"/>
    <w:rsid w:val="006F7676"/>
    <w:rsid w:val="006F7A42"/>
    <w:rsid w:val="006F7CFC"/>
    <w:rsid w:val="00703152"/>
    <w:rsid w:val="00704C5E"/>
    <w:rsid w:val="007059B8"/>
    <w:rsid w:val="00707A6F"/>
    <w:rsid w:val="007101AC"/>
    <w:rsid w:val="00721E7F"/>
    <w:rsid w:val="007226DB"/>
    <w:rsid w:val="007228CA"/>
    <w:rsid w:val="0072512C"/>
    <w:rsid w:val="00726A22"/>
    <w:rsid w:val="007279C2"/>
    <w:rsid w:val="00731EA4"/>
    <w:rsid w:val="00732259"/>
    <w:rsid w:val="007331AF"/>
    <w:rsid w:val="007337B9"/>
    <w:rsid w:val="00735593"/>
    <w:rsid w:val="00736D6A"/>
    <w:rsid w:val="00743114"/>
    <w:rsid w:val="00744048"/>
    <w:rsid w:val="007452EF"/>
    <w:rsid w:val="007505C7"/>
    <w:rsid w:val="00752064"/>
    <w:rsid w:val="00752577"/>
    <w:rsid w:val="00752AF0"/>
    <w:rsid w:val="007535EE"/>
    <w:rsid w:val="00762062"/>
    <w:rsid w:val="007729D2"/>
    <w:rsid w:val="007734DD"/>
    <w:rsid w:val="00781B11"/>
    <w:rsid w:val="0078264B"/>
    <w:rsid w:val="00783B2F"/>
    <w:rsid w:val="00787484"/>
    <w:rsid w:val="00797514"/>
    <w:rsid w:val="007979AA"/>
    <w:rsid w:val="007A3638"/>
    <w:rsid w:val="007A393C"/>
    <w:rsid w:val="007B14CB"/>
    <w:rsid w:val="007C03F6"/>
    <w:rsid w:val="007C1FD6"/>
    <w:rsid w:val="007C2161"/>
    <w:rsid w:val="007C298A"/>
    <w:rsid w:val="007C4505"/>
    <w:rsid w:val="007D002D"/>
    <w:rsid w:val="007D164F"/>
    <w:rsid w:val="007D1CEA"/>
    <w:rsid w:val="007D4AC1"/>
    <w:rsid w:val="007D51A7"/>
    <w:rsid w:val="007E0230"/>
    <w:rsid w:val="007E4C6D"/>
    <w:rsid w:val="007E5731"/>
    <w:rsid w:val="007E58A3"/>
    <w:rsid w:val="007E5CBB"/>
    <w:rsid w:val="007F09DE"/>
    <w:rsid w:val="007F1F81"/>
    <w:rsid w:val="00801BC7"/>
    <w:rsid w:val="0080245C"/>
    <w:rsid w:val="008130F1"/>
    <w:rsid w:val="00814D5F"/>
    <w:rsid w:val="00830427"/>
    <w:rsid w:val="00832067"/>
    <w:rsid w:val="008352CF"/>
    <w:rsid w:val="00835481"/>
    <w:rsid w:val="008419CC"/>
    <w:rsid w:val="008422B3"/>
    <w:rsid w:val="00846DBE"/>
    <w:rsid w:val="00852C89"/>
    <w:rsid w:val="00857625"/>
    <w:rsid w:val="00860A42"/>
    <w:rsid w:val="00865D84"/>
    <w:rsid w:val="00870710"/>
    <w:rsid w:val="0087392F"/>
    <w:rsid w:val="00875584"/>
    <w:rsid w:val="00875B18"/>
    <w:rsid w:val="00876443"/>
    <w:rsid w:val="00877C0A"/>
    <w:rsid w:val="008818A2"/>
    <w:rsid w:val="0088204A"/>
    <w:rsid w:val="00883F92"/>
    <w:rsid w:val="00886483"/>
    <w:rsid w:val="0088655F"/>
    <w:rsid w:val="00895F3A"/>
    <w:rsid w:val="0089731D"/>
    <w:rsid w:val="008A78FA"/>
    <w:rsid w:val="008B1991"/>
    <w:rsid w:val="008B5858"/>
    <w:rsid w:val="008C118E"/>
    <w:rsid w:val="008C26AD"/>
    <w:rsid w:val="008C474B"/>
    <w:rsid w:val="008C7339"/>
    <w:rsid w:val="008C73C4"/>
    <w:rsid w:val="008D13A0"/>
    <w:rsid w:val="008E0113"/>
    <w:rsid w:val="008E0CCA"/>
    <w:rsid w:val="008E1D99"/>
    <w:rsid w:val="008E75D5"/>
    <w:rsid w:val="008F0291"/>
    <w:rsid w:val="008F24BA"/>
    <w:rsid w:val="008F5D41"/>
    <w:rsid w:val="00900EA6"/>
    <w:rsid w:val="00905396"/>
    <w:rsid w:val="00906896"/>
    <w:rsid w:val="00912826"/>
    <w:rsid w:val="0092039E"/>
    <w:rsid w:val="009223EA"/>
    <w:rsid w:val="009252CB"/>
    <w:rsid w:val="00925A68"/>
    <w:rsid w:val="00934C95"/>
    <w:rsid w:val="009365EA"/>
    <w:rsid w:val="00945C68"/>
    <w:rsid w:val="00946645"/>
    <w:rsid w:val="0095087C"/>
    <w:rsid w:val="0095428A"/>
    <w:rsid w:val="00954F19"/>
    <w:rsid w:val="00956B65"/>
    <w:rsid w:val="00956CB4"/>
    <w:rsid w:val="00961643"/>
    <w:rsid w:val="00966843"/>
    <w:rsid w:val="00966AD7"/>
    <w:rsid w:val="00966E2C"/>
    <w:rsid w:val="009725F9"/>
    <w:rsid w:val="009750E3"/>
    <w:rsid w:val="0098181D"/>
    <w:rsid w:val="00982B99"/>
    <w:rsid w:val="00984F8C"/>
    <w:rsid w:val="00990E3E"/>
    <w:rsid w:val="009A33E4"/>
    <w:rsid w:val="009A5CA7"/>
    <w:rsid w:val="009B0472"/>
    <w:rsid w:val="009C0D0C"/>
    <w:rsid w:val="009C14C4"/>
    <w:rsid w:val="009C1D24"/>
    <w:rsid w:val="009C2EAD"/>
    <w:rsid w:val="009C5B0A"/>
    <w:rsid w:val="009C6137"/>
    <w:rsid w:val="009D10D7"/>
    <w:rsid w:val="009D46E7"/>
    <w:rsid w:val="009D645D"/>
    <w:rsid w:val="009D7978"/>
    <w:rsid w:val="00A01109"/>
    <w:rsid w:val="00A01E17"/>
    <w:rsid w:val="00A05F36"/>
    <w:rsid w:val="00A208A5"/>
    <w:rsid w:val="00A21066"/>
    <w:rsid w:val="00A252A5"/>
    <w:rsid w:val="00A331AD"/>
    <w:rsid w:val="00A34403"/>
    <w:rsid w:val="00A348DD"/>
    <w:rsid w:val="00A418AE"/>
    <w:rsid w:val="00A45D19"/>
    <w:rsid w:val="00A52BE5"/>
    <w:rsid w:val="00A53BD5"/>
    <w:rsid w:val="00A54423"/>
    <w:rsid w:val="00A54BD4"/>
    <w:rsid w:val="00A60A61"/>
    <w:rsid w:val="00A612E2"/>
    <w:rsid w:val="00A63ECD"/>
    <w:rsid w:val="00A65161"/>
    <w:rsid w:val="00A70BA3"/>
    <w:rsid w:val="00A75A99"/>
    <w:rsid w:val="00A85760"/>
    <w:rsid w:val="00A92322"/>
    <w:rsid w:val="00A95337"/>
    <w:rsid w:val="00AA3841"/>
    <w:rsid w:val="00AB0A94"/>
    <w:rsid w:val="00AB17EE"/>
    <w:rsid w:val="00AB20AB"/>
    <w:rsid w:val="00AB4BAD"/>
    <w:rsid w:val="00AB7C55"/>
    <w:rsid w:val="00AC28A0"/>
    <w:rsid w:val="00AC33C2"/>
    <w:rsid w:val="00AC781A"/>
    <w:rsid w:val="00AD129A"/>
    <w:rsid w:val="00AD46F2"/>
    <w:rsid w:val="00AD6DD6"/>
    <w:rsid w:val="00AE4D0E"/>
    <w:rsid w:val="00AE6D3C"/>
    <w:rsid w:val="00AF216A"/>
    <w:rsid w:val="00AF3163"/>
    <w:rsid w:val="00AF3CE0"/>
    <w:rsid w:val="00AF4BAE"/>
    <w:rsid w:val="00AF4C3A"/>
    <w:rsid w:val="00B109A4"/>
    <w:rsid w:val="00B169AF"/>
    <w:rsid w:val="00B23D72"/>
    <w:rsid w:val="00B244DD"/>
    <w:rsid w:val="00B26F99"/>
    <w:rsid w:val="00B270DA"/>
    <w:rsid w:val="00B30398"/>
    <w:rsid w:val="00B3465A"/>
    <w:rsid w:val="00B35E46"/>
    <w:rsid w:val="00B40A67"/>
    <w:rsid w:val="00B413A5"/>
    <w:rsid w:val="00B50B47"/>
    <w:rsid w:val="00B51CE2"/>
    <w:rsid w:val="00B5205A"/>
    <w:rsid w:val="00B52200"/>
    <w:rsid w:val="00B567A8"/>
    <w:rsid w:val="00B60D8B"/>
    <w:rsid w:val="00B61E68"/>
    <w:rsid w:val="00B63344"/>
    <w:rsid w:val="00B63731"/>
    <w:rsid w:val="00B637B7"/>
    <w:rsid w:val="00B65732"/>
    <w:rsid w:val="00B65798"/>
    <w:rsid w:val="00B657BA"/>
    <w:rsid w:val="00B73EF0"/>
    <w:rsid w:val="00B76B62"/>
    <w:rsid w:val="00B817E4"/>
    <w:rsid w:val="00B82FE9"/>
    <w:rsid w:val="00B83D3B"/>
    <w:rsid w:val="00B83FFA"/>
    <w:rsid w:val="00B85827"/>
    <w:rsid w:val="00B9152C"/>
    <w:rsid w:val="00B97612"/>
    <w:rsid w:val="00BA0186"/>
    <w:rsid w:val="00BB1914"/>
    <w:rsid w:val="00BB3727"/>
    <w:rsid w:val="00BB396F"/>
    <w:rsid w:val="00BB3D07"/>
    <w:rsid w:val="00BB6FA9"/>
    <w:rsid w:val="00BC5F3C"/>
    <w:rsid w:val="00BC6C9B"/>
    <w:rsid w:val="00BD130E"/>
    <w:rsid w:val="00BD2EDA"/>
    <w:rsid w:val="00BD539D"/>
    <w:rsid w:val="00BD5413"/>
    <w:rsid w:val="00BE39C0"/>
    <w:rsid w:val="00BF2F2E"/>
    <w:rsid w:val="00BF388A"/>
    <w:rsid w:val="00BF5267"/>
    <w:rsid w:val="00C00182"/>
    <w:rsid w:val="00C04CDD"/>
    <w:rsid w:val="00C0618D"/>
    <w:rsid w:val="00C10EE0"/>
    <w:rsid w:val="00C17562"/>
    <w:rsid w:val="00C22614"/>
    <w:rsid w:val="00C22BDA"/>
    <w:rsid w:val="00C25361"/>
    <w:rsid w:val="00C34B6F"/>
    <w:rsid w:val="00C376ED"/>
    <w:rsid w:val="00C4605E"/>
    <w:rsid w:val="00C47327"/>
    <w:rsid w:val="00C509C9"/>
    <w:rsid w:val="00C54AE4"/>
    <w:rsid w:val="00C61FB2"/>
    <w:rsid w:val="00C64CFB"/>
    <w:rsid w:val="00C71149"/>
    <w:rsid w:val="00C720C9"/>
    <w:rsid w:val="00C77305"/>
    <w:rsid w:val="00C823CF"/>
    <w:rsid w:val="00C83779"/>
    <w:rsid w:val="00C85D7E"/>
    <w:rsid w:val="00C8770A"/>
    <w:rsid w:val="00C92AE1"/>
    <w:rsid w:val="00C9530D"/>
    <w:rsid w:val="00C9665C"/>
    <w:rsid w:val="00CA0C5F"/>
    <w:rsid w:val="00CA266F"/>
    <w:rsid w:val="00CB1058"/>
    <w:rsid w:val="00CB3B72"/>
    <w:rsid w:val="00CB4396"/>
    <w:rsid w:val="00CB6733"/>
    <w:rsid w:val="00CC0B90"/>
    <w:rsid w:val="00CC1273"/>
    <w:rsid w:val="00CC535D"/>
    <w:rsid w:val="00CD28DB"/>
    <w:rsid w:val="00CD7EA0"/>
    <w:rsid w:val="00CD7FC4"/>
    <w:rsid w:val="00CE15B6"/>
    <w:rsid w:val="00CE259F"/>
    <w:rsid w:val="00CE47DD"/>
    <w:rsid w:val="00CF05E8"/>
    <w:rsid w:val="00CF1396"/>
    <w:rsid w:val="00CF1D96"/>
    <w:rsid w:val="00CF2BF9"/>
    <w:rsid w:val="00CF66C5"/>
    <w:rsid w:val="00D00296"/>
    <w:rsid w:val="00D02033"/>
    <w:rsid w:val="00D044B6"/>
    <w:rsid w:val="00D068D1"/>
    <w:rsid w:val="00D070BB"/>
    <w:rsid w:val="00D07A89"/>
    <w:rsid w:val="00D14690"/>
    <w:rsid w:val="00D1539D"/>
    <w:rsid w:val="00D16D71"/>
    <w:rsid w:val="00D32494"/>
    <w:rsid w:val="00D32D74"/>
    <w:rsid w:val="00D40BC1"/>
    <w:rsid w:val="00D45765"/>
    <w:rsid w:val="00D52B67"/>
    <w:rsid w:val="00D542BF"/>
    <w:rsid w:val="00D56FFB"/>
    <w:rsid w:val="00D62BAE"/>
    <w:rsid w:val="00D65AF2"/>
    <w:rsid w:val="00D70D60"/>
    <w:rsid w:val="00D808FC"/>
    <w:rsid w:val="00D849E6"/>
    <w:rsid w:val="00D84A43"/>
    <w:rsid w:val="00D86753"/>
    <w:rsid w:val="00D9337D"/>
    <w:rsid w:val="00D951CB"/>
    <w:rsid w:val="00DA11FB"/>
    <w:rsid w:val="00DA2FDA"/>
    <w:rsid w:val="00DA35B7"/>
    <w:rsid w:val="00DB0BEB"/>
    <w:rsid w:val="00DC264B"/>
    <w:rsid w:val="00DC2A21"/>
    <w:rsid w:val="00DD364E"/>
    <w:rsid w:val="00DD4AC2"/>
    <w:rsid w:val="00DE24E0"/>
    <w:rsid w:val="00DE2AB4"/>
    <w:rsid w:val="00DF2F74"/>
    <w:rsid w:val="00DF4CC2"/>
    <w:rsid w:val="00E000DA"/>
    <w:rsid w:val="00E023AA"/>
    <w:rsid w:val="00E1074B"/>
    <w:rsid w:val="00E11BE1"/>
    <w:rsid w:val="00E13DE1"/>
    <w:rsid w:val="00E1613B"/>
    <w:rsid w:val="00E17413"/>
    <w:rsid w:val="00E179F0"/>
    <w:rsid w:val="00E203F7"/>
    <w:rsid w:val="00E210A8"/>
    <w:rsid w:val="00E232FF"/>
    <w:rsid w:val="00E340D9"/>
    <w:rsid w:val="00E35DFE"/>
    <w:rsid w:val="00E41DE3"/>
    <w:rsid w:val="00E4246C"/>
    <w:rsid w:val="00E50840"/>
    <w:rsid w:val="00E52B07"/>
    <w:rsid w:val="00E53CDB"/>
    <w:rsid w:val="00E556FD"/>
    <w:rsid w:val="00E5660B"/>
    <w:rsid w:val="00E5672D"/>
    <w:rsid w:val="00E570CC"/>
    <w:rsid w:val="00E57BBC"/>
    <w:rsid w:val="00E67A75"/>
    <w:rsid w:val="00E71C7A"/>
    <w:rsid w:val="00E720E2"/>
    <w:rsid w:val="00E749F0"/>
    <w:rsid w:val="00E8269B"/>
    <w:rsid w:val="00E85AB2"/>
    <w:rsid w:val="00E926AE"/>
    <w:rsid w:val="00E95A02"/>
    <w:rsid w:val="00E972E2"/>
    <w:rsid w:val="00EA01F8"/>
    <w:rsid w:val="00EA22A1"/>
    <w:rsid w:val="00EA71DF"/>
    <w:rsid w:val="00EB2A61"/>
    <w:rsid w:val="00EB3AD3"/>
    <w:rsid w:val="00EB3B14"/>
    <w:rsid w:val="00EB6B67"/>
    <w:rsid w:val="00EC3968"/>
    <w:rsid w:val="00EC4503"/>
    <w:rsid w:val="00EC4CE4"/>
    <w:rsid w:val="00EC688C"/>
    <w:rsid w:val="00EC6917"/>
    <w:rsid w:val="00ED6D2A"/>
    <w:rsid w:val="00EE18E4"/>
    <w:rsid w:val="00EE4F0F"/>
    <w:rsid w:val="00EE7684"/>
    <w:rsid w:val="00EF161F"/>
    <w:rsid w:val="00EF31F7"/>
    <w:rsid w:val="00EF4F4B"/>
    <w:rsid w:val="00F046B2"/>
    <w:rsid w:val="00F05FE6"/>
    <w:rsid w:val="00F156F1"/>
    <w:rsid w:val="00F214C6"/>
    <w:rsid w:val="00F30063"/>
    <w:rsid w:val="00F32AC4"/>
    <w:rsid w:val="00F354C4"/>
    <w:rsid w:val="00F356D2"/>
    <w:rsid w:val="00F36A36"/>
    <w:rsid w:val="00F40C28"/>
    <w:rsid w:val="00F41836"/>
    <w:rsid w:val="00F50002"/>
    <w:rsid w:val="00F51D5B"/>
    <w:rsid w:val="00F545AB"/>
    <w:rsid w:val="00F55988"/>
    <w:rsid w:val="00F564D3"/>
    <w:rsid w:val="00F62328"/>
    <w:rsid w:val="00F6253E"/>
    <w:rsid w:val="00F64FEF"/>
    <w:rsid w:val="00F74AF4"/>
    <w:rsid w:val="00F77887"/>
    <w:rsid w:val="00F8360C"/>
    <w:rsid w:val="00F8607E"/>
    <w:rsid w:val="00F867B5"/>
    <w:rsid w:val="00F96AE8"/>
    <w:rsid w:val="00F971B2"/>
    <w:rsid w:val="00FA03B8"/>
    <w:rsid w:val="00FA061D"/>
    <w:rsid w:val="00FA1655"/>
    <w:rsid w:val="00FA2B02"/>
    <w:rsid w:val="00FA3C02"/>
    <w:rsid w:val="00FB15CC"/>
    <w:rsid w:val="00FB35DD"/>
    <w:rsid w:val="00FB499B"/>
    <w:rsid w:val="00FC1D33"/>
    <w:rsid w:val="00FC2166"/>
    <w:rsid w:val="00FC636B"/>
    <w:rsid w:val="00FC691D"/>
    <w:rsid w:val="00FC7050"/>
    <w:rsid w:val="00FC72C3"/>
    <w:rsid w:val="00FD13B6"/>
    <w:rsid w:val="00FE6B4D"/>
    <w:rsid w:val="00FF735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1F8E2"/>
  <w15:chartTrackingRefBased/>
  <w15:docId w15:val="{74A7F756-B591-4434-9E53-70F87AB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65C"/>
    <w:rPr>
      <w:sz w:val="24"/>
      <w:szCs w:val="24"/>
      <w:lang w:val="lv-LV" w:eastAsia="en-GB"/>
    </w:rPr>
  </w:style>
  <w:style w:type="paragraph" w:styleId="Heading1">
    <w:name w:val="heading 1"/>
    <w:basedOn w:val="Normal"/>
    <w:next w:val="Normal"/>
    <w:qFormat/>
    <w:rsid w:val="00E232FF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5107"/>
    <w:pPr>
      <w:keepNext/>
      <w:numPr>
        <w:ilvl w:val="1"/>
        <w:numId w:val="3"/>
      </w:numPr>
      <w:spacing w:before="240" w:after="60" w:line="360" w:lineRule="auto"/>
      <w:jc w:val="center"/>
      <w:outlineLvl w:val="1"/>
    </w:pPr>
    <w:rPr>
      <w:b/>
      <w:bCs/>
      <w:iCs/>
      <w:szCs w:val="28"/>
      <w:lang w:val="x-none"/>
    </w:rPr>
  </w:style>
  <w:style w:type="paragraph" w:styleId="Heading3">
    <w:name w:val="heading 3"/>
    <w:basedOn w:val="Normal"/>
    <w:next w:val="Normal"/>
    <w:qFormat/>
    <w:rsid w:val="00065107"/>
    <w:pPr>
      <w:keepNext/>
      <w:numPr>
        <w:ilvl w:val="2"/>
        <w:numId w:val="3"/>
      </w:numPr>
      <w:spacing w:before="240" w:after="60" w:line="360" w:lineRule="auto"/>
      <w:jc w:val="center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232F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232FF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232F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32FF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32F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32F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2C73E0"/>
    <w:pPr>
      <w:numPr>
        <w:numId w:val="1"/>
      </w:numPr>
      <w:jc w:val="center"/>
    </w:pPr>
    <w:rPr>
      <w:rFonts w:ascii="Times New Roman" w:hAnsi="Times New Roman" w:cs="Times New Roman"/>
      <w:lang w:eastAsia="en-US"/>
    </w:rPr>
  </w:style>
  <w:style w:type="paragraph" w:customStyle="1" w:styleId="Style2">
    <w:name w:val="Style2"/>
    <w:basedOn w:val="Normal"/>
    <w:rsid w:val="002C73E0"/>
    <w:pPr>
      <w:numPr>
        <w:numId w:val="2"/>
      </w:numPr>
      <w:jc w:val="both"/>
    </w:pPr>
    <w:rPr>
      <w:lang w:eastAsia="en-US"/>
    </w:rPr>
  </w:style>
  <w:style w:type="paragraph" w:customStyle="1" w:styleId="Picture">
    <w:name w:val="Picture"/>
    <w:next w:val="Caption"/>
    <w:rsid w:val="00797514"/>
    <w:pPr>
      <w:widowControl w:val="0"/>
      <w:spacing w:before="120" w:after="120"/>
      <w:jc w:val="center"/>
    </w:pPr>
    <w:rPr>
      <w:noProof/>
      <w:sz w:val="24"/>
      <w:lang w:val="en-GB" w:eastAsia="en-GB"/>
    </w:rPr>
  </w:style>
  <w:style w:type="paragraph" w:styleId="Caption">
    <w:name w:val="caption"/>
    <w:basedOn w:val="Normal"/>
    <w:next w:val="Normal"/>
    <w:qFormat/>
    <w:rsid w:val="00797514"/>
    <w:rPr>
      <w:b/>
      <w:bCs/>
      <w:sz w:val="20"/>
      <w:szCs w:val="20"/>
    </w:rPr>
  </w:style>
  <w:style w:type="paragraph" w:customStyle="1" w:styleId="Style3">
    <w:name w:val="Style3"/>
    <w:basedOn w:val="Normal"/>
    <w:rsid w:val="00511EF3"/>
  </w:style>
  <w:style w:type="paragraph" w:customStyle="1" w:styleId="Style4">
    <w:name w:val="Style4"/>
    <w:basedOn w:val="IndexHeading"/>
    <w:rsid w:val="00511EF3"/>
    <w:pPr>
      <w:jc w:val="center"/>
    </w:pPr>
    <w:rPr>
      <w:rFonts w:ascii="Times New Roman" w:hAnsi="Times New Roman"/>
      <w:sz w:val="28"/>
    </w:rPr>
  </w:style>
  <w:style w:type="paragraph" w:customStyle="1" w:styleId="StyleHeading1TimesNewRoman12ptCentered">
    <w:name w:val="Style Heading 1 + Times New Roman 12 pt Centered"/>
    <w:basedOn w:val="Heading1"/>
    <w:rsid w:val="00607E51"/>
    <w:pPr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511EF3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11EF3"/>
    <w:rPr>
      <w:rFonts w:ascii="Arial" w:hAnsi="Arial" w:cs="Arial"/>
      <w:b/>
      <w:bCs/>
    </w:rPr>
  </w:style>
  <w:style w:type="paragraph" w:customStyle="1" w:styleId="StyleHeading1TimesNewRoman12ptCentered1">
    <w:name w:val="Style Heading 1 + Times New Roman 12 pt Centered1"/>
    <w:basedOn w:val="Heading1"/>
    <w:rsid w:val="00607E51"/>
    <w:pPr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StyleHeading1TimesNewRoman12ptCentered2">
    <w:name w:val="Style Heading 1 + Times New Roman 12 pt Centered2"/>
    <w:basedOn w:val="Heading1"/>
    <w:rsid w:val="00E232FF"/>
    <w:pPr>
      <w:spacing w:line="48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Sarakstarindkopa1">
    <w:name w:val="Saraksta rindkopa1"/>
    <w:basedOn w:val="Normal"/>
    <w:qFormat/>
    <w:rsid w:val="007059B8"/>
    <w:pPr>
      <w:ind w:left="720"/>
      <w:contextualSpacing/>
    </w:pPr>
    <w:rPr>
      <w:lang w:val="ru-RU" w:eastAsia="ru-RU"/>
    </w:rPr>
  </w:style>
  <w:style w:type="table" w:styleId="TableGrid">
    <w:name w:val="Table Grid"/>
    <w:basedOn w:val="TableNormal"/>
    <w:rsid w:val="00C5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732C2"/>
    <w:pPr>
      <w:ind w:firstLine="709"/>
      <w:jc w:val="both"/>
    </w:pPr>
    <w:rPr>
      <w:rFonts w:ascii="Times New Roman BaltRim" w:hAnsi="Times New Roman BaltRim"/>
      <w:szCs w:val="20"/>
      <w:lang w:val="en-US" w:eastAsia="en-US"/>
    </w:rPr>
  </w:style>
  <w:style w:type="paragraph" w:customStyle="1" w:styleId="AnnexTitle">
    <w:name w:val="Annex Title"/>
    <w:basedOn w:val="BodyText"/>
    <w:next w:val="BodyText"/>
    <w:rsid w:val="005A50BC"/>
    <w:pPr>
      <w:keepNext/>
      <w:keepLines/>
      <w:pageBreakBefore/>
      <w:tabs>
        <w:tab w:val="left" w:pos="1560"/>
      </w:tabs>
      <w:jc w:val="center"/>
    </w:pPr>
    <w:rPr>
      <w:b/>
      <w:sz w:val="28"/>
      <w:szCs w:val="20"/>
      <w:lang w:eastAsia="en-US"/>
    </w:rPr>
  </w:style>
  <w:style w:type="paragraph" w:styleId="BodyText">
    <w:name w:val="Body Text"/>
    <w:basedOn w:val="Normal"/>
    <w:rsid w:val="005A50BC"/>
    <w:pPr>
      <w:spacing w:after="120"/>
    </w:pPr>
  </w:style>
  <w:style w:type="character" w:customStyle="1" w:styleId="Heading2Char">
    <w:name w:val="Heading 2 Char"/>
    <w:link w:val="Heading2"/>
    <w:rsid w:val="000B5286"/>
    <w:rPr>
      <w:b/>
      <w:bCs/>
      <w:iCs/>
      <w:sz w:val="24"/>
      <w:szCs w:val="28"/>
      <w:lang w:val="x-none" w:eastAsia="en-GB"/>
    </w:rPr>
  </w:style>
  <w:style w:type="paragraph" w:styleId="Header">
    <w:name w:val="header"/>
    <w:basedOn w:val="Normal"/>
    <w:link w:val="HeaderChar"/>
    <w:rsid w:val="0078748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787484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8748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87484"/>
    <w:rPr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87484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787484"/>
  </w:style>
  <w:style w:type="paragraph" w:styleId="TOC2">
    <w:name w:val="toc 2"/>
    <w:basedOn w:val="Normal"/>
    <w:next w:val="Normal"/>
    <w:autoRedefine/>
    <w:uiPriority w:val="39"/>
    <w:rsid w:val="00787484"/>
    <w:pPr>
      <w:ind w:left="240"/>
    </w:pPr>
  </w:style>
  <w:style w:type="character" w:styleId="Hyperlink">
    <w:name w:val="Hyperlink"/>
    <w:uiPriority w:val="99"/>
    <w:unhideWhenUsed/>
    <w:rsid w:val="00787484"/>
    <w:rPr>
      <w:color w:val="0000FF"/>
      <w:u w:val="single"/>
    </w:rPr>
  </w:style>
  <w:style w:type="character" w:styleId="CommentReference">
    <w:name w:val="annotation reference"/>
    <w:rsid w:val="00B413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3A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413A5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413A5"/>
    <w:rPr>
      <w:b/>
      <w:bCs/>
    </w:rPr>
  </w:style>
  <w:style w:type="character" w:customStyle="1" w:styleId="CommentSubjectChar">
    <w:name w:val="Comment Subject Char"/>
    <w:link w:val="CommentSubject"/>
    <w:rsid w:val="00B413A5"/>
    <w:rPr>
      <w:b/>
      <w:bCs/>
      <w:lang w:eastAsia="en-GB"/>
    </w:rPr>
  </w:style>
  <w:style w:type="paragraph" w:styleId="BalloonText">
    <w:name w:val="Balloon Text"/>
    <w:basedOn w:val="Normal"/>
    <w:link w:val="BalloonTextChar"/>
    <w:rsid w:val="00B41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413A5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A51FF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C25361"/>
    <w:rPr>
      <w:rFonts w:ascii="Times New Roman BaltRim" w:hAnsi="Times New Roman BaltRi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499B-BAA8-4195-9264-957E9B88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LVM karjeru novērtēšana Zemgales mežniecībā</vt:lpstr>
      <vt:lpstr>LVM karjeru novērtēšana Zemgales mežniecībā</vt:lpstr>
    </vt:vector>
  </TitlesOfParts>
  <Company>w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LVM karjeru novērtēšana Zemgales mežniecībā</dc:title>
  <dc:subject/>
  <dc:creator>C-eksperts</dc:creator>
  <cp:keywords/>
  <cp:lastModifiedBy>Juris Rozīte</cp:lastModifiedBy>
  <cp:revision>58</cp:revision>
  <cp:lastPrinted>2022-01-03T08:46:00Z</cp:lastPrinted>
  <dcterms:created xsi:type="dcterms:W3CDTF">2022-01-10T06:46:00Z</dcterms:created>
  <dcterms:modified xsi:type="dcterms:W3CDTF">2025-02-28T09:41:00Z</dcterms:modified>
</cp:coreProperties>
</file>