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2407" w14:textId="08695A5A" w:rsidR="009D6FE4" w:rsidRPr="00375406" w:rsidRDefault="009D6FE4" w:rsidP="004E6CAE">
      <w:pPr>
        <w:jc w:val="center"/>
        <w:rPr>
          <w:b/>
        </w:rPr>
      </w:pPr>
      <w:bookmarkStart w:id="0" w:name="_Hlk185582910"/>
      <w:bookmarkStart w:id="1" w:name="_Hlk137204572"/>
      <w:r w:rsidRPr="00375406">
        <w:rPr>
          <w:b/>
        </w:rPr>
        <w:t>CENU APTAUJA</w:t>
      </w:r>
    </w:p>
    <w:bookmarkEnd w:id="0"/>
    <w:bookmarkEnd w:id="1"/>
    <w:p w14:paraId="7F68CC73" w14:textId="129DF50F" w:rsidR="004E6CAE" w:rsidRPr="00375406" w:rsidRDefault="001F02C3" w:rsidP="001F02C3">
      <w:pPr>
        <w:jc w:val="center"/>
        <w:rPr>
          <w:rFonts w:eastAsia="Calibri"/>
          <w:b/>
          <w:i/>
          <w:iCs/>
        </w:rPr>
      </w:pPr>
      <w:r w:rsidRPr="00375406">
        <w:rPr>
          <w:rFonts w:eastAsia="Calibri"/>
          <w:b/>
          <w:i/>
          <w:iCs/>
        </w:rPr>
        <w:t>“Zaķumuižas parka un koku novērtēšana”</w:t>
      </w:r>
    </w:p>
    <w:p w14:paraId="2CFDCD74" w14:textId="77777777" w:rsidR="001F02C3" w:rsidRPr="00986289" w:rsidRDefault="001F02C3" w:rsidP="001F02C3">
      <w:pPr>
        <w:jc w:val="center"/>
        <w:rPr>
          <w:rFonts w:eastAsia="Calibri"/>
          <w:b/>
          <w:i/>
          <w:iCs/>
        </w:rPr>
      </w:pPr>
    </w:p>
    <w:p w14:paraId="5940A510" w14:textId="77777777" w:rsidR="009D6FE4" w:rsidRPr="00986289" w:rsidRDefault="009D6FE4" w:rsidP="009D6FE4">
      <w:pPr>
        <w:spacing w:after="120"/>
        <w:rPr>
          <w:b/>
        </w:rPr>
      </w:pPr>
      <w:r w:rsidRPr="00986289">
        <w:rPr>
          <w:b/>
          <w:u w:val="single"/>
        </w:rPr>
        <w:t>Informācija par pasūtītāju</w:t>
      </w:r>
      <w:r w:rsidRPr="00986289">
        <w:rPr>
          <w:b/>
        </w:rPr>
        <w:t>:</w:t>
      </w:r>
    </w:p>
    <w:tbl>
      <w:tblPr>
        <w:tblStyle w:val="Reatabula"/>
        <w:tblW w:w="0" w:type="auto"/>
        <w:tblLook w:val="04A0" w:firstRow="1" w:lastRow="0" w:firstColumn="1" w:lastColumn="0" w:noHBand="0" w:noVBand="1"/>
      </w:tblPr>
      <w:tblGrid>
        <w:gridCol w:w="2761"/>
        <w:gridCol w:w="6255"/>
      </w:tblGrid>
      <w:tr w:rsidR="009D6FE4" w:rsidRPr="00986289" w14:paraId="143F41A5" w14:textId="77777777" w:rsidTr="004E6CAE">
        <w:trPr>
          <w:trHeight w:val="415"/>
        </w:trPr>
        <w:tc>
          <w:tcPr>
            <w:tcW w:w="2761" w:type="dxa"/>
          </w:tcPr>
          <w:p w14:paraId="20093DEB" w14:textId="77777777" w:rsidR="009D6FE4" w:rsidRPr="00986289" w:rsidRDefault="009D6FE4" w:rsidP="009D4FC5">
            <w:pPr>
              <w:spacing w:after="120"/>
            </w:pPr>
            <w:r w:rsidRPr="00986289">
              <w:t>Nosaukums:</w:t>
            </w:r>
          </w:p>
        </w:tc>
        <w:tc>
          <w:tcPr>
            <w:tcW w:w="6255" w:type="dxa"/>
          </w:tcPr>
          <w:p w14:paraId="1D991174" w14:textId="77777777" w:rsidR="009D6FE4" w:rsidRPr="00986289" w:rsidRDefault="009D6FE4" w:rsidP="009D4FC5">
            <w:pPr>
              <w:spacing w:after="120"/>
            </w:pPr>
            <w:r w:rsidRPr="00986289">
              <w:t>Ropažu novada pašvaldība</w:t>
            </w:r>
          </w:p>
        </w:tc>
      </w:tr>
      <w:tr w:rsidR="009D6FE4" w:rsidRPr="00986289" w14:paraId="4CCEE60D" w14:textId="77777777" w:rsidTr="004E6CAE">
        <w:trPr>
          <w:trHeight w:val="415"/>
        </w:trPr>
        <w:tc>
          <w:tcPr>
            <w:tcW w:w="2761" w:type="dxa"/>
          </w:tcPr>
          <w:p w14:paraId="59C61AC0" w14:textId="77777777" w:rsidR="009D6FE4" w:rsidRPr="00986289" w:rsidRDefault="009D6FE4" w:rsidP="009D4FC5">
            <w:pPr>
              <w:spacing w:after="120"/>
            </w:pPr>
            <w:r w:rsidRPr="00986289">
              <w:t>Reģistrācijas numurs:</w:t>
            </w:r>
          </w:p>
        </w:tc>
        <w:tc>
          <w:tcPr>
            <w:tcW w:w="6255" w:type="dxa"/>
          </w:tcPr>
          <w:p w14:paraId="1FFD205A" w14:textId="77777777" w:rsidR="009D6FE4" w:rsidRPr="00986289" w:rsidRDefault="009D6FE4" w:rsidP="009D4FC5">
            <w:pPr>
              <w:spacing w:after="120"/>
            </w:pPr>
            <w:r w:rsidRPr="00986289">
              <w:t>90000067986</w:t>
            </w:r>
          </w:p>
        </w:tc>
      </w:tr>
      <w:tr w:rsidR="009D6FE4" w:rsidRPr="00986289" w14:paraId="502927AB" w14:textId="77777777" w:rsidTr="004E6CAE">
        <w:trPr>
          <w:trHeight w:val="692"/>
        </w:trPr>
        <w:tc>
          <w:tcPr>
            <w:tcW w:w="2761" w:type="dxa"/>
          </w:tcPr>
          <w:p w14:paraId="385C53E5" w14:textId="77777777" w:rsidR="009D6FE4" w:rsidRPr="00986289" w:rsidRDefault="009D6FE4" w:rsidP="009D4FC5">
            <w:pPr>
              <w:spacing w:after="120"/>
            </w:pPr>
            <w:r w:rsidRPr="00986289">
              <w:t>Juridiskā adrese:</w:t>
            </w:r>
          </w:p>
        </w:tc>
        <w:tc>
          <w:tcPr>
            <w:tcW w:w="6255" w:type="dxa"/>
          </w:tcPr>
          <w:p w14:paraId="490B437E" w14:textId="77777777" w:rsidR="009D6FE4" w:rsidRPr="00986289" w:rsidRDefault="009D6FE4" w:rsidP="009D4FC5">
            <w:pPr>
              <w:spacing w:after="120"/>
            </w:pPr>
            <w:r w:rsidRPr="00986289">
              <w:t>Institūta iela 1a, Ulbroka, Stopiņu pagasts, Ropažu novads, LV-2130</w:t>
            </w:r>
          </w:p>
        </w:tc>
      </w:tr>
      <w:tr w:rsidR="009D6FE4" w:rsidRPr="00986289" w14:paraId="4FB049A5" w14:textId="77777777" w:rsidTr="004E6CAE">
        <w:trPr>
          <w:trHeight w:val="415"/>
        </w:trPr>
        <w:tc>
          <w:tcPr>
            <w:tcW w:w="2761" w:type="dxa"/>
          </w:tcPr>
          <w:p w14:paraId="55E39E5E" w14:textId="2F4B9956" w:rsidR="009D6FE4" w:rsidRPr="00986289" w:rsidRDefault="009D6FE4" w:rsidP="009D4FC5">
            <w:pPr>
              <w:spacing w:after="120"/>
            </w:pPr>
            <w:r w:rsidRPr="00986289">
              <w:t>Kontaktpersona:</w:t>
            </w:r>
          </w:p>
        </w:tc>
        <w:tc>
          <w:tcPr>
            <w:tcW w:w="6255" w:type="dxa"/>
          </w:tcPr>
          <w:p w14:paraId="183F4E6C" w14:textId="6F15AAC3" w:rsidR="004E6CAE" w:rsidRPr="00986289" w:rsidRDefault="004E6CAE" w:rsidP="004E6CAE">
            <w:pPr>
              <w:pStyle w:val="Paraststmeklis"/>
              <w:rPr>
                <w:lang w:val="en-US"/>
              </w:rPr>
            </w:pPr>
            <w:proofErr w:type="spellStart"/>
            <w:proofErr w:type="gramStart"/>
            <w:r w:rsidRPr="004E6CAE">
              <w:rPr>
                <w:lang w:val="en-US"/>
              </w:rPr>
              <w:t>Attīstības,īpašumu</w:t>
            </w:r>
            <w:proofErr w:type="spellEnd"/>
            <w:proofErr w:type="gramEnd"/>
            <w:r w:rsidRPr="004E6CAE">
              <w:rPr>
                <w:lang w:val="en-US"/>
              </w:rPr>
              <w:t xml:space="preserve"> un </w:t>
            </w:r>
            <w:proofErr w:type="spellStart"/>
            <w:r w:rsidRPr="004E6CAE">
              <w:rPr>
                <w:lang w:val="en-US"/>
              </w:rPr>
              <w:t>investīciju</w:t>
            </w:r>
            <w:proofErr w:type="spellEnd"/>
            <w:r w:rsidRPr="004E6CAE">
              <w:rPr>
                <w:lang w:val="en-US"/>
              </w:rPr>
              <w:t xml:space="preserve"> </w:t>
            </w:r>
            <w:proofErr w:type="spellStart"/>
            <w:r w:rsidRPr="004E6CAE">
              <w:rPr>
                <w:lang w:val="en-US"/>
              </w:rPr>
              <w:t>departamenta</w:t>
            </w:r>
            <w:proofErr w:type="spellEnd"/>
            <w:r w:rsidR="001F02C3">
              <w:rPr>
                <w:lang w:val="en-US"/>
              </w:rPr>
              <w:t xml:space="preserve">, </w:t>
            </w:r>
            <w:proofErr w:type="spellStart"/>
            <w:r w:rsidR="001F02C3" w:rsidRPr="001F02C3">
              <w:rPr>
                <w:lang w:val="en-US"/>
              </w:rPr>
              <w:t>Attīstības</w:t>
            </w:r>
            <w:proofErr w:type="spellEnd"/>
            <w:r w:rsidR="001F02C3" w:rsidRPr="001F02C3">
              <w:rPr>
                <w:lang w:val="en-US"/>
              </w:rPr>
              <w:t xml:space="preserve"> </w:t>
            </w:r>
            <w:proofErr w:type="spellStart"/>
            <w:r w:rsidR="001F02C3" w:rsidRPr="001F02C3">
              <w:rPr>
                <w:lang w:val="en-US"/>
              </w:rPr>
              <w:t>plānošanas</w:t>
            </w:r>
            <w:proofErr w:type="spellEnd"/>
            <w:r w:rsidR="001F02C3" w:rsidRPr="001F02C3">
              <w:rPr>
                <w:lang w:val="en-US"/>
              </w:rPr>
              <w:t xml:space="preserve"> </w:t>
            </w:r>
            <w:proofErr w:type="spellStart"/>
            <w:r w:rsidR="001F02C3" w:rsidRPr="001F02C3">
              <w:rPr>
                <w:lang w:val="en-US"/>
              </w:rPr>
              <w:t>nodaļa</w:t>
            </w:r>
            <w:r w:rsidR="001F02C3">
              <w:rPr>
                <w:lang w:val="en-US"/>
              </w:rPr>
              <w:t>s</w:t>
            </w:r>
            <w:proofErr w:type="spellEnd"/>
            <w:r w:rsidR="001F02C3">
              <w:rPr>
                <w:lang w:val="en-US"/>
              </w:rPr>
              <w:t xml:space="preserve"> </w:t>
            </w:r>
            <w:proofErr w:type="spellStart"/>
            <w:r w:rsidR="001F02C3" w:rsidRPr="001F02C3">
              <w:rPr>
                <w:lang w:val="en-US"/>
              </w:rPr>
              <w:t>ainavu</w:t>
            </w:r>
            <w:proofErr w:type="spellEnd"/>
            <w:r w:rsidR="001F02C3" w:rsidRPr="001F02C3">
              <w:rPr>
                <w:lang w:val="en-US"/>
              </w:rPr>
              <w:t xml:space="preserve"> </w:t>
            </w:r>
            <w:proofErr w:type="spellStart"/>
            <w:r w:rsidR="001F02C3" w:rsidRPr="001F02C3">
              <w:rPr>
                <w:lang w:val="en-US"/>
              </w:rPr>
              <w:t>arhitekte</w:t>
            </w:r>
            <w:proofErr w:type="spellEnd"/>
            <w:r w:rsidR="001F02C3">
              <w:t xml:space="preserve"> </w:t>
            </w:r>
            <w:r w:rsidR="001F02C3" w:rsidRPr="001F02C3">
              <w:rPr>
                <w:lang w:val="en-US"/>
              </w:rPr>
              <w:t>Kristīna Briķe</w:t>
            </w:r>
            <w:r w:rsidR="001F02C3">
              <w:rPr>
                <w:lang w:val="en-US"/>
              </w:rPr>
              <w:t xml:space="preserve">, </w:t>
            </w:r>
            <w:r w:rsidR="001F02C3" w:rsidRPr="001F02C3">
              <w:rPr>
                <w:lang w:val="en-US"/>
              </w:rPr>
              <w:t>tel. 26513962</w:t>
            </w:r>
            <w:r w:rsidR="001F02C3">
              <w:rPr>
                <w:lang w:val="en-US"/>
              </w:rPr>
              <w:t xml:space="preserve">, e-pasts: </w:t>
            </w:r>
            <w:r w:rsidR="001F02C3" w:rsidRPr="001F02C3">
              <w:rPr>
                <w:lang w:val="en-US"/>
              </w:rPr>
              <w:t>kristina.brike@ropazi.lv</w:t>
            </w:r>
          </w:p>
        </w:tc>
      </w:tr>
      <w:tr w:rsidR="009D6FE4" w:rsidRPr="00986289" w14:paraId="48FC14ED" w14:textId="77777777" w:rsidTr="004E6CAE">
        <w:trPr>
          <w:trHeight w:val="704"/>
        </w:trPr>
        <w:tc>
          <w:tcPr>
            <w:tcW w:w="2761" w:type="dxa"/>
          </w:tcPr>
          <w:p w14:paraId="71C1F6AD" w14:textId="77777777" w:rsidR="009D6FE4" w:rsidRPr="00986289" w:rsidRDefault="009D6FE4" w:rsidP="009D4FC5">
            <w:pPr>
              <w:spacing w:after="120"/>
              <w:rPr>
                <w:b/>
                <w:bCs/>
              </w:rPr>
            </w:pPr>
            <w:r w:rsidRPr="00986289">
              <w:rPr>
                <w:b/>
                <w:bCs/>
              </w:rPr>
              <w:t>Cenu piedāvājumu sūtīt uz e-pasta adresi:</w:t>
            </w:r>
          </w:p>
        </w:tc>
        <w:tc>
          <w:tcPr>
            <w:tcW w:w="6255" w:type="dxa"/>
          </w:tcPr>
          <w:p w14:paraId="39212E5A" w14:textId="5F18E154" w:rsidR="009D6FE4" w:rsidRPr="00986289" w:rsidRDefault="00AE5F53" w:rsidP="009D4FC5">
            <w:pPr>
              <w:spacing w:after="120"/>
            </w:pPr>
            <w:hyperlink r:id="rId8" w:history="1">
              <w:r w:rsidRPr="00986289">
                <w:rPr>
                  <w:rStyle w:val="Hipersaite"/>
                </w:rPr>
                <w:t>cenu.aptaujas@ropazi.lv</w:t>
              </w:r>
            </w:hyperlink>
            <w:r w:rsidRPr="00986289">
              <w:t xml:space="preserve"> </w:t>
            </w:r>
            <w:r w:rsidR="009D6FE4" w:rsidRPr="00986289">
              <w:t xml:space="preserve"> </w:t>
            </w:r>
          </w:p>
        </w:tc>
      </w:tr>
      <w:tr w:rsidR="009D6FE4" w:rsidRPr="00986289" w14:paraId="5F3298FC" w14:textId="77777777" w:rsidTr="004E6CAE">
        <w:trPr>
          <w:trHeight w:val="704"/>
        </w:trPr>
        <w:tc>
          <w:tcPr>
            <w:tcW w:w="2761" w:type="dxa"/>
          </w:tcPr>
          <w:p w14:paraId="09BBA6F6" w14:textId="77777777" w:rsidR="009D6FE4" w:rsidRPr="00986289" w:rsidRDefault="009D6FE4" w:rsidP="009D4FC5">
            <w:pPr>
              <w:spacing w:after="120"/>
            </w:pPr>
            <w:r w:rsidRPr="00986289">
              <w:t>Piedāvājumu iesniegšanas termiņš:</w:t>
            </w:r>
          </w:p>
        </w:tc>
        <w:tc>
          <w:tcPr>
            <w:tcW w:w="6255" w:type="dxa"/>
          </w:tcPr>
          <w:p w14:paraId="7F00DD31" w14:textId="3C822FD7" w:rsidR="009D6FE4" w:rsidRPr="00986289" w:rsidRDefault="009D6FE4" w:rsidP="009D4FC5">
            <w:pPr>
              <w:spacing w:after="120"/>
            </w:pPr>
            <w:r w:rsidRPr="00986289">
              <w:t>Līdz</w:t>
            </w:r>
            <w:r w:rsidR="00946384" w:rsidRPr="00986289">
              <w:t xml:space="preserve"> </w:t>
            </w:r>
            <w:r w:rsidR="0057702C">
              <w:t>17</w:t>
            </w:r>
            <w:r w:rsidR="00946384" w:rsidRPr="00986289">
              <w:t>.0</w:t>
            </w:r>
            <w:r w:rsidR="009C6B74">
              <w:t>4</w:t>
            </w:r>
            <w:r w:rsidR="00946384" w:rsidRPr="00986289">
              <w:t>.</w:t>
            </w:r>
            <w:r w:rsidR="006B1A4D" w:rsidRPr="00986289">
              <w:t>202</w:t>
            </w:r>
            <w:r w:rsidR="00345979" w:rsidRPr="00986289">
              <w:t>6</w:t>
            </w:r>
            <w:r w:rsidR="006B1A4D" w:rsidRPr="00986289">
              <w:t xml:space="preserve">. </w:t>
            </w:r>
            <w:r w:rsidRPr="00986289">
              <w:t xml:space="preserve">plkst. </w:t>
            </w:r>
            <w:r w:rsidR="0057702C">
              <w:t>09</w:t>
            </w:r>
            <w:r w:rsidR="00946384" w:rsidRPr="00986289">
              <w:t xml:space="preserve">:00 </w:t>
            </w:r>
          </w:p>
        </w:tc>
      </w:tr>
    </w:tbl>
    <w:p w14:paraId="3323E2E0" w14:textId="77777777" w:rsidR="009D6FE4" w:rsidRPr="00986289" w:rsidRDefault="009D6FE4" w:rsidP="009D6FE4">
      <w:pPr>
        <w:rPr>
          <w:b/>
        </w:rPr>
      </w:pPr>
    </w:p>
    <w:p w14:paraId="02C3715D" w14:textId="0A2C48EA" w:rsidR="009D6FE4" w:rsidRPr="00986289" w:rsidRDefault="009D6FE4" w:rsidP="009D6FE4">
      <w:r w:rsidRPr="00986289">
        <w:t>Cen</w:t>
      </w:r>
      <w:r w:rsidR="00946384" w:rsidRPr="00986289">
        <w:t xml:space="preserve">u aptaujas </w:t>
      </w:r>
      <w:r w:rsidRPr="00986289">
        <w:t>mērķis – noskaidrot zemāko cenu piedāvājumu.</w:t>
      </w:r>
    </w:p>
    <w:p w14:paraId="1EE0A2ED" w14:textId="3AB1F981" w:rsidR="009D6FE4" w:rsidRPr="00986289" w:rsidRDefault="009D6FE4" w:rsidP="009D6FE4">
      <w:r w:rsidRPr="00986289">
        <w:t>Līgums tiks slēgts ar pretendentu, kura iesniegtais cenu aptaujas piedāvājums ir atbilstošs un ar zemāko piedāvāto cenu.</w:t>
      </w:r>
      <w:r w:rsidR="00AE5F53" w:rsidRPr="00986289">
        <w:t xml:space="preserve"> </w:t>
      </w:r>
    </w:p>
    <w:p w14:paraId="2AD72309" w14:textId="77777777" w:rsidR="009D6FE4" w:rsidRPr="00986289" w:rsidRDefault="009D6FE4" w:rsidP="009D6FE4">
      <w:r w:rsidRPr="00986289">
        <w:t>Informācija par rezultātu tiks izsūtīta elektroniski.</w:t>
      </w:r>
    </w:p>
    <w:p w14:paraId="1A67DEF2" w14:textId="77777777" w:rsidR="009D6FE4" w:rsidRPr="00986289" w:rsidRDefault="009D6FE4" w:rsidP="009D6FE4">
      <w:pPr>
        <w:rPr>
          <w:b/>
        </w:rPr>
      </w:pPr>
    </w:p>
    <w:p w14:paraId="1EFB1E6A" w14:textId="4CBBE52B" w:rsidR="00AE5F53" w:rsidRPr="00986289" w:rsidRDefault="009D6FE4" w:rsidP="00AE5F53">
      <w:pPr>
        <w:rPr>
          <w:rFonts w:eastAsia="Calibri"/>
          <w:bCs/>
        </w:rPr>
      </w:pPr>
      <w:r w:rsidRPr="00986289">
        <w:rPr>
          <w:b/>
          <w:u w:val="single"/>
        </w:rPr>
        <w:t>Informācija par priekšmetu</w:t>
      </w:r>
      <w:r w:rsidRPr="00986289">
        <w:rPr>
          <w:rFonts w:eastAsia="Calibri"/>
        </w:rPr>
        <w:t xml:space="preserve">: </w:t>
      </w:r>
    </w:p>
    <w:p w14:paraId="1C05EFF3" w14:textId="77777777" w:rsidR="0027774C" w:rsidRPr="00986289" w:rsidRDefault="0027774C" w:rsidP="009D6FE4">
      <w:pPr>
        <w:rPr>
          <w:b/>
          <w:u w:val="single"/>
        </w:rPr>
      </w:pPr>
    </w:p>
    <w:tbl>
      <w:tblPr>
        <w:tblStyle w:val="Reatabula"/>
        <w:tblW w:w="0" w:type="auto"/>
        <w:tblLook w:val="04A0" w:firstRow="1" w:lastRow="0" w:firstColumn="1" w:lastColumn="0" w:noHBand="0" w:noVBand="1"/>
      </w:tblPr>
      <w:tblGrid>
        <w:gridCol w:w="2263"/>
        <w:gridCol w:w="6753"/>
      </w:tblGrid>
      <w:tr w:rsidR="009D6FE4" w:rsidRPr="00986289" w14:paraId="6F956028" w14:textId="77777777" w:rsidTr="00AC5611">
        <w:trPr>
          <w:trHeight w:val="1165"/>
        </w:trPr>
        <w:tc>
          <w:tcPr>
            <w:tcW w:w="2263" w:type="dxa"/>
          </w:tcPr>
          <w:p w14:paraId="36FF4FDE" w14:textId="4B8062AE" w:rsidR="009D6FE4" w:rsidRPr="00986289" w:rsidRDefault="009D6FE4" w:rsidP="009D4FC5">
            <w:r w:rsidRPr="00986289">
              <w:t>Priekšmet</w:t>
            </w:r>
            <w:r w:rsidR="004E6CAE">
              <w:t xml:space="preserve">s: </w:t>
            </w:r>
          </w:p>
        </w:tc>
        <w:tc>
          <w:tcPr>
            <w:tcW w:w="6753" w:type="dxa"/>
          </w:tcPr>
          <w:p w14:paraId="7B216AD0" w14:textId="36ED76C7" w:rsidR="00AC5611" w:rsidRDefault="001F02C3" w:rsidP="004E6CAE">
            <w:pPr>
              <w:shd w:val="clear" w:color="auto" w:fill="FFFFFF"/>
              <w:rPr>
                <w:rFonts w:eastAsia="Arial"/>
                <w:lang w:eastAsia="en-US"/>
              </w:rPr>
            </w:pPr>
            <w:r>
              <w:rPr>
                <w:rFonts w:eastAsia="Arial"/>
                <w:lang w:eastAsia="en-US"/>
              </w:rPr>
              <w:t xml:space="preserve">Vispārējs </w:t>
            </w:r>
            <w:r w:rsidRPr="001F02C3">
              <w:rPr>
                <w:rFonts w:eastAsia="Arial"/>
                <w:lang w:eastAsia="en-US"/>
              </w:rPr>
              <w:t>Zaķumuižas parka un koku novērtē</w:t>
            </w:r>
            <w:r>
              <w:rPr>
                <w:rFonts w:eastAsia="Arial"/>
                <w:lang w:eastAsia="en-US"/>
              </w:rPr>
              <w:t xml:space="preserve">jums </w:t>
            </w:r>
          </w:p>
          <w:p w14:paraId="029B8A93" w14:textId="77777777" w:rsidR="001F02C3" w:rsidRDefault="001F02C3" w:rsidP="004E6CAE">
            <w:pPr>
              <w:shd w:val="clear" w:color="auto" w:fill="FFFFFF"/>
              <w:rPr>
                <w:rFonts w:eastAsia="Arial"/>
                <w:i/>
                <w:iCs/>
                <w:lang w:eastAsia="en-US"/>
              </w:rPr>
            </w:pPr>
            <w:r w:rsidRPr="001F02C3">
              <w:rPr>
                <w:rFonts w:eastAsia="Arial"/>
                <w:i/>
                <w:iCs/>
                <w:lang w:eastAsia="en-US"/>
              </w:rPr>
              <w:t>Pētniecības un izstrādes konsultāciju pakalpojumi</w:t>
            </w:r>
          </w:p>
          <w:p w14:paraId="7BA7CDF6" w14:textId="4EF28809" w:rsidR="001F02C3" w:rsidRPr="001F02C3" w:rsidRDefault="001F02C3" w:rsidP="004E6CAE">
            <w:pPr>
              <w:shd w:val="clear" w:color="auto" w:fill="FFFFFF"/>
              <w:rPr>
                <w:rFonts w:eastAsia="Arial"/>
                <w:i/>
                <w:iCs/>
                <w:lang w:eastAsia="en-US"/>
              </w:rPr>
            </w:pPr>
          </w:p>
        </w:tc>
      </w:tr>
      <w:tr w:rsidR="009D6FE4" w:rsidRPr="00986289" w14:paraId="7681602A" w14:textId="77777777" w:rsidTr="00AE5F53">
        <w:tc>
          <w:tcPr>
            <w:tcW w:w="2263" w:type="dxa"/>
          </w:tcPr>
          <w:p w14:paraId="5096E03B" w14:textId="77777777" w:rsidR="009D6FE4" w:rsidRPr="00986289" w:rsidRDefault="009D6FE4" w:rsidP="009D4FC5">
            <w:r w:rsidRPr="00986289">
              <w:t>Līguma izpildes laiks:</w:t>
            </w:r>
          </w:p>
        </w:tc>
        <w:tc>
          <w:tcPr>
            <w:tcW w:w="6753" w:type="dxa"/>
          </w:tcPr>
          <w:p w14:paraId="47252175" w14:textId="1F9EC161" w:rsidR="004E6CAE" w:rsidRPr="00986289" w:rsidRDefault="0099484C" w:rsidP="0099484C">
            <w:pPr>
              <w:shd w:val="clear" w:color="auto" w:fill="FFFFFF"/>
              <w:rPr>
                <w:rFonts w:eastAsia="Calibri"/>
              </w:rPr>
            </w:pPr>
            <w:r w:rsidRPr="0099484C">
              <w:rPr>
                <w:rFonts w:eastAsia="Arial"/>
                <w:lang w:eastAsia="en-US"/>
              </w:rPr>
              <w:t>3 mēneši no līguma noslēgšanas brīža</w:t>
            </w:r>
          </w:p>
        </w:tc>
      </w:tr>
      <w:tr w:rsidR="009D6FE4" w:rsidRPr="00986289" w14:paraId="13032A6C" w14:textId="77777777" w:rsidTr="00AE5F53">
        <w:tc>
          <w:tcPr>
            <w:tcW w:w="2263" w:type="dxa"/>
          </w:tcPr>
          <w:p w14:paraId="5C532337" w14:textId="77777777" w:rsidR="009D6FE4" w:rsidRPr="00986289" w:rsidRDefault="009D6FE4" w:rsidP="009D4FC5">
            <w:r w:rsidRPr="00986289">
              <w:t>Izmaksas, kas jāiekļauj cenā:</w:t>
            </w:r>
          </w:p>
        </w:tc>
        <w:tc>
          <w:tcPr>
            <w:tcW w:w="6753" w:type="dxa"/>
          </w:tcPr>
          <w:p w14:paraId="36873206" w14:textId="7B96D3B9" w:rsidR="009D6FE4" w:rsidRDefault="004E6CAE" w:rsidP="009D4FC5">
            <w:pPr>
              <w:rPr>
                <w:i/>
              </w:rPr>
            </w:pPr>
            <w:r w:rsidRPr="004E6CAE">
              <w:rPr>
                <w:i/>
              </w:rPr>
              <w:t>Paredzēt visas izmaksas, kas var būt saistītas ar darbu izpildi, tajā skaitā darba spēka, transporta, administratīvās un citas izmaksas, kuras var būt nepieciešams darbu izpildei</w:t>
            </w:r>
          </w:p>
          <w:p w14:paraId="7C7AEDD6" w14:textId="016F8641" w:rsidR="004E6CAE" w:rsidRPr="00986289" w:rsidRDefault="004E6CAE" w:rsidP="009D4FC5">
            <w:pPr>
              <w:rPr>
                <w:i/>
              </w:rPr>
            </w:pPr>
          </w:p>
        </w:tc>
      </w:tr>
    </w:tbl>
    <w:p w14:paraId="6482E5C0" w14:textId="77777777" w:rsidR="006B1A4D" w:rsidRPr="00986289" w:rsidRDefault="006B1A4D" w:rsidP="008A5FA9">
      <w:pPr>
        <w:rPr>
          <w:b/>
          <w:u w:val="single"/>
        </w:rPr>
      </w:pPr>
    </w:p>
    <w:p w14:paraId="6A29F13F" w14:textId="70FE3D4F" w:rsidR="008A5FA9" w:rsidRPr="00986289" w:rsidRDefault="008A5FA9" w:rsidP="008A5FA9">
      <w:pPr>
        <w:rPr>
          <w:rFonts w:eastAsia="Calibri"/>
        </w:rPr>
      </w:pPr>
      <w:r w:rsidRPr="00986289">
        <w:rPr>
          <w:b/>
          <w:u w:val="single"/>
        </w:rPr>
        <w:t>Prasības pretendentiem</w:t>
      </w:r>
      <w:r w:rsidRPr="00986289">
        <w:rPr>
          <w:rFonts w:eastAsia="Calibri"/>
        </w:rPr>
        <w:t xml:space="preserve">: </w:t>
      </w:r>
    </w:p>
    <w:p w14:paraId="502FFFEB" w14:textId="6E717DBC" w:rsidR="00407BCD" w:rsidRPr="00407BCD" w:rsidRDefault="00407BCD" w:rsidP="00407BCD">
      <w:pPr>
        <w:pStyle w:val="Sarakstarindkopa"/>
        <w:numPr>
          <w:ilvl w:val="0"/>
          <w:numId w:val="9"/>
        </w:numPr>
        <w:rPr>
          <w:rFonts w:eastAsia="Calibri"/>
        </w:rPr>
      </w:pPr>
      <w:r w:rsidRPr="00407BCD">
        <w:rPr>
          <w:rFonts w:eastAsia="Calibri"/>
        </w:rPr>
        <w:t>Pretendents ir reģistrēts atbilstoši normatīvo aktu prasībām;</w:t>
      </w:r>
    </w:p>
    <w:p w14:paraId="23E5465A" w14:textId="45FE848D" w:rsidR="006649CB" w:rsidRDefault="006649CB" w:rsidP="00AC0048">
      <w:pPr>
        <w:pStyle w:val="Sarakstarindkopa"/>
        <w:numPr>
          <w:ilvl w:val="0"/>
          <w:numId w:val="9"/>
        </w:numPr>
        <w:rPr>
          <w:rFonts w:eastAsia="Calibri"/>
        </w:rPr>
      </w:pPr>
      <w:r>
        <w:rPr>
          <w:rFonts w:eastAsia="Calibri"/>
        </w:rPr>
        <w:t>Piedāvājuma iesniegšanas pēdējā dienā pretendentam nav VID nodokļu parādu;</w:t>
      </w:r>
    </w:p>
    <w:p w14:paraId="65069A1A" w14:textId="451C34A9" w:rsidR="00407BCD" w:rsidRDefault="00407BCD" w:rsidP="00AC0048">
      <w:pPr>
        <w:pStyle w:val="Sarakstarindkopa"/>
        <w:numPr>
          <w:ilvl w:val="0"/>
          <w:numId w:val="9"/>
        </w:numPr>
        <w:rPr>
          <w:rFonts w:eastAsia="Calibri"/>
        </w:rPr>
      </w:pPr>
      <w:r w:rsidRPr="00407BCD">
        <w:rPr>
          <w:rFonts w:eastAsia="Calibri"/>
        </w:rPr>
        <w:t xml:space="preserve">Pretendentam jānodrošina </w:t>
      </w:r>
      <w:r w:rsidR="0099484C">
        <w:rPr>
          <w:rFonts w:eastAsia="Calibri"/>
        </w:rPr>
        <w:t xml:space="preserve">vismaz viens </w:t>
      </w:r>
      <w:r w:rsidRPr="00407BCD">
        <w:rPr>
          <w:rFonts w:eastAsia="Calibri"/>
        </w:rPr>
        <w:t>speciālist</w:t>
      </w:r>
      <w:r w:rsidR="0099484C">
        <w:rPr>
          <w:rFonts w:eastAsia="Calibri"/>
        </w:rPr>
        <w:t>s sertificēts kādā no norādītajām jomām</w:t>
      </w:r>
      <w:r w:rsidRPr="00407BCD">
        <w:rPr>
          <w:rFonts w:eastAsia="Calibri"/>
        </w:rPr>
        <w:t>:</w:t>
      </w:r>
    </w:p>
    <w:p w14:paraId="34421E9C" w14:textId="74F7FB98" w:rsidR="0099484C" w:rsidRDefault="0099484C" w:rsidP="0099484C">
      <w:pPr>
        <w:pStyle w:val="Sarakstarindkopa"/>
        <w:tabs>
          <w:tab w:val="left" w:pos="1134"/>
        </w:tabs>
        <w:ind w:firstLine="414"/>
        <w:rPr>
          <w:rFonts w:eastAsia="Calibri"/>
        </w:rPr>
      </w:pPr>
      <w:r>
        <w:rPr>
          <w:rFonts w:eastAsia="Calibri"/>
        </w:rPr>
        <w:t>3</w:t>
      </w:r>
      <w:r w:rsidR="00407BCD">
        <w:rPr>
          <w:rFonts w:eastAsia="Calibri"/>
        </w:rPr>
        <w:t xml:space="preserve">.1. </w:t>
      </w:r>
      <w:r>
        <w:rPr>
          <w:rFonts w:eastAsia="Calibri"/>
        </w:rPr>
        <w:t xml:space="preserve"> </w:t>
      </w:r>
      <w:r w:rsidR="00407BCD" w:rsidRPr="00407BCD">
        <w:rPr>
          <w:rFonts w:eastAsia="Calibri"/>
        </w:rPr>
        <w:t>Latvijas Kokopju un arboristu biedrības izsniegts sertifikāts koku vērtēšanā</w:t>
      </w:r>
      <w:r>
        <w:rPr>
          <w:rFonts w:eastAsia="Calibri"/>
        </w:rPr>
        <w:t xml:space="preserve">; </w:t>
      </w:r>
    </w:p>
    <w:p w14:paraId="4842EF32" w14:textId="1A64A5F7" w:rsidR="0099484C" w:rsidRPr="0099484C" w:rsidRDefault="0099484C" w:rsidP="0099484C">
      <w:pPr>
        <w:pStyle w:val="Sarakstarindkopa"/>
        <w:tabs>
          <w:tab w:val="left" w:pos="1134"/>
        </w:tabs>
        <w:ind w:firstLine="414"/>
        <w:rPr>
          <w:rFonts w:eastAsia="Calibri"/>
        </w:rPr>
      </w:pPr>
      <w:r>
        <w:rPr>
          <w:rFonts w:eastAsia="Calibri"/>
        </w:rPr>
        <w:t xml:space="preserve">3.2.  </w:t>
      </w:r>
      <w:r w:rsidRPr="0099484C">
        <w:rPr>
          <w:rFonts w:eastAsia="Calibri"/>
        </w:rPr>
        <w:t>ETT (European Tree Technican - Eiropas koku tehniķis);</w:t>
      </w:r>
    </w:p>
    <w:p w14:paraId="1A117877" w14:textId="223FA3F0" w:rsidR="0099484C" w:rsidRPr="0099484C" w:rsidRDefault="0099484C" w:rsidP="0099484C">
      <w:pPr>
        <w:pStyle w:val="Sarakstarindkopa"/>
        <w:tabs>
          <w:tab w:val="left" w:pos="1134"/>
        </w:tabs>
        <w:ind w:firstLine="414"/>
        <w:rPr>
          <w:rFonts w:eastAsia="Calibri"/>
        </w:rPr>
      </w:pPr>
      <w:r w:rsidRPr="0099484C">
        <w:rPr>
          <w:rFonts w:eastAsia="Calibri"/>
        </w:rPr>
        <w:t xml:space="preserve">3.3.  </w:t>
      </w:r>
      <w:r w:rsidR="00407BCD" w:rsidRPr="00407BCD">
        <w:rPr>
          <w:rFonts w:eastAsia="Calibri"/>
        </w:rPr>
        <w:t xml:space="preserve">ETW (European Tree Worker -  Eiropas koku </w:t>
      </w:r>
      <w:r w:rsidR="00407BCD" w:rsidRPr="0099484C">
        <w:rPr>
          <w:rFonts w:eastAsia="Calibri"/>
        </w:rPr>
        <w:t>strādnieks)</w:t>
      </w:r>
      <w:r w:rsidRPr="0099484C">
        <w:rPr>
          <w:rFonts w:eastAsia="Calibri"/>
        </w:rPr>
        <w:t>;</w:t>
      </w:r>
    </w:p>
    <w:p w14:paraId="3DF33FF5" w14:textId="72FCEBCA" w:rsidR="00CE448B" w:rsidRDefault="0099484C" w:rsidP="00CE448B">
      <w:pPr>
        <w:pStyle w:val="Sarakstarindkopa"/>
        <w:tabs>
          <w:tab w:val="left" w:pos="1134"/>
        </w:tabs>
        <w:ind w:left="1560" w:hanging="426"/>
      </w:pPr>
      <w:r w:rsidRPr="0099484C">
        <w:rPr>
          <w:rFonts w:eastAsia="Calibri"/>
        </w:rPr>
        <w:t>3</w:t>
      </w:r>
      <w:r w:rsidRPr="0099484C">
        <w:t xml:space="preserve">.4. </w:t>
      </w:r>
      <w:r w:rsidR="00CE448B">
        <w:t xml:space="preserve">Latvijas Dendrologu biedrības </w:t>
      </w:r>
      <w:r w:rsidR="00CE448B" w:rsidRPr="00407BCD">
        <w:rPr>
          <w:rFonts w:eastAsia="Calibri"/>
        </w:rPr>
        <w:t>izsniegt</w:t>
      </w:r>
      <w:r w:rsidR="00CE448B">
        <w:rPr>
          <w:rFonts w:eastAsia="Calibri"/>
        </w:rPr>
        <w:t>a</w:t>
      </w:r>
      <w:r w:rsidR="00CE448B" w:rsidRPr="00407BCD">
        <w:rPr>
          <w:rFonts w:eastAsia="Calibri"/>
        </w:rPr>
        <w:t xml:space="preserve"> </w:t>
      </w:r>
      <w:r w:rsidR="002657C3" w:rsidRPr="0099484C">
        <w:t>Dendrologa esksperta sertifikāts</w:t>
      </w:r>
      <w:r w:rsidR="00CE448B">
        <w:t xml:space="preserve"> </w:t>
      </w:r>
      <w:hyperlink r:id="rId9" w:history="1">
        <w:r w:rsidR="00CE448B" w:rsidRPr="000034CE">
          <w:rPr>
            <w:rStyle w:val="Hipersaite"/>
            <w:sz w:val="20"/>
            <w:szCs w:val="20"/>
          </w:rPr>
          <w:t>www.dendrologiem.lv</w:t>
        </w:r>
      </w:hyperlink>
    </w:p>
    <w:p w14:paraId="65B8BD6C" w14:textId="40EEA9EC" w:rsidR="0099484C" w:rsidRPr="0099484C" w:rsidRDefault="0099484C" w:rsidP="00CE448B">
      <w:pPr>
        <w:pStyle w:val="Sarakstarindkopa"/>
        <w:ind w:left="1560" w:hanging="426"/>
      </w:pPr>
      <w:r w:rsidRPr="0099484C">
        <w:rPr>
          <w:rFonts w:eastAsia="Calibri"/>
        </w:rPr>
        <w:t>3</w:t>
      </w:r>
      <w:r w:rsidRPr="0099484C">
        <w:t xml:space="preserve">.5.  </w:t>
      </w:r>
      <w:r w:rsidR="00CE448B">
        <w:t xml:space="preserve">Dabas aizsardzības pārvaldes sertificēts </w:t>
      </w:r>
      <w:r w:rsidR="002657C3" w:rsidRPr="0099484C">
        <w:t>Dabas eksperts biotopu grupā meži un virsāji, vaskulārie augi</w:t>
      </w:r>
    </w:p>
    <w:p w14:paraId="33ABF30C" w14:textId="77777777" w:rsidR="004236CF" w:rsidRPr="00986289" w:rsidRDefault="004236CF" w:rsidP="008A5FA9">
      <w:pPr>
        <w:rPr>
          <w:rFonts w:eastAsia="Calibri"/>
        </w:rPr>
      </w:pPr>
    </w:p>
    <w:p w14:paraId="7F47755B" w14:textId="4E7F8A33" w:rsidR="00723A99" w:rsidRPr="00986289" w:rsidRDefault="006649CB" w:rsidP="00723A99">
      <w:pPr>
        <w:rPr>
          <w:b/>
          <w:bCs/>
        </w:rPr>
      </w:pPr>
      <w:r>
        <w:rPr>
          <w:b/>
          <w:bCs/>
        </w:rPr>
        <w:lastRenderedPageBreak/>
        <w:t xml:space="preserve">Pretendenta iesniedzamie dokumenti: </w:t>
      </w:r>
    </w:p>
    <w:p w14:paraId="736E1413" w14:textId="6CDB31B7" w:rsidR="00723A99" w:rsidRPr="00986289" w:rsidRDefault="00723A99" w:rsidP="00723A99">
      <w:pPr>
        <w:pStyle w:val="Sarakstarindkopa"/>
        <w:numPr>
          <w:ilvl w:val="2"/>
          <w:numId w:val="7"/>
        </w:numPr>
      </w:pPr>
      <w:r w:rsidRPr="00986289">
        <w:t>Pretendenta pieteikumu dalībai cenu aptaujā, kas sagatavots atbilstoši cenu aptaujas pieteikuma paraugam</w:t>
      </w:r>
      <w:r w:rsidR="00407BCD">
        <w:t>;</w:t>
      </w:r>
    </w:p>
    <w:p w14:paraId="4744559C" w14:textId="2E797C92" w:rsidR="00407BCD" w:rsidRDefault="00407BCD" w:rsidP="00407BCD">
      <w:pPr>
        <w:numPr>
          <w:ilvl w:val="2"/>
          <w:numId w:val="7"/>
        </w:numPr>
      </w:pPr>
      <w:r>
        <w:t xml:space="preserve">Pretendents iesniedz: vismaz 2 (divas) pozitīva rakstura atsauksmes (oriģinālu vai pretendenta apliecinātu kopiju) no trešajām personām par veiktajiem </w:t>
      </w:r>
      <w:r w:rsidR="00725F9E">
        <w:t xml:space="preserve">līdzīgiem </w:t>
      </w:r>
      <w:r>
        <w:t xml:space="preserve">darbiem no tiešajiem pasūtītājiem. </w:t>
      </w:r>
    </w:p>
    <w:p w14:paraId="63502011" w14:textId="77777777" w:rsidR="00407BCD" w:rsidRDefault="00407BCD" w:rsidP="00407BCD">
      <w:pPr>
        <w:numPr>
          <w:ilvl w:val="2"/>
          <w:numId w:val="7"/>
        </w:numPr>
      </w:pPr>
      <w:r>
        <w:t>Pretendents iesniedz:</w:t>
      </w:r>
    </w:p>
    <w:p w14:paraId="13EB1C32" w14:textId="77777777" w:rsidR="00407BCD" w:rsidRDefault="00407BCD" w:rsidP="00407BCD">
      <w:pPr>
        <w:ind w:left="1080"/>
      </w:pPr>
      <w:r>
        <w:t xml:space="preserve">apliecinātu speciālista vidējo speciālo vai profesionālo, vai augtāko izglītību apliecinošu dokumenta kopiju (kas iegūta Latvijā vai ārvalstīs (ārvalstīs izdotam dokumentam papildus jāiesniedz tulkojums latviešu valodā); </w:t>
      </w:r>
    </w:p>
    <w:p w14:paraId="3DA572D8" w14:textId="315EA3EE" w:rsidR="00407BCD" w:rsidRPr="0034287D" w:rsidRDefault="00407BCD" w:rsidP="00407BCD">
      <w:pPr>
        <w:ind w:left="1080"/>
      </w:pPr>
      <w:r>
        <w:t>3.1. ETW (European Tree Worker -  Eiropas koku strādnieks) vai ETT (European Tree Technican - Eiropas koku tehniķis) sertifikātu kopijas VAI  biedrības “Latvijas Kokkopju-Arboristu biedrība” izsniegtā sertifikāta koku vērtēšanā, kopija</w:t>
      </w:r>
      <w:r w:rsidR="00CF09DB">
        <w:t xml:space="preserve"> </w:t>
      </w:r>
      <w:r w:rsidR="00CF09DB" w:rsidRPr="0034287D">
        <w:t>VAI  Dendrologu biedrības izsniegtā sertifikāta kopija.</w:t>
      </w:r>
    </w:p>
    <w:p w14:paraId="13879956" w14:textId="4AE868AF" w:rsidR="00407BCD" w:rsidRDefault="00407BCD" w:rsidP="00407BCD">
      <w:pPr>
        <w:ind w:left="1080"/>
      </w:pPr>
      <w:r>
        <w:t xml:space="preserve">3.2. </w:t>
      </w:r>
      <w:r w:rsidR="00CF09DB" w:rsidRPr="0034287D">
        <w:t xml:space="preserve">Dabas eksperts biotopu grupā meži un virsāji, vaskulārie augi jomā, </w:t>
      </w:r>
      <w:r>
        <w:t xml:space="preserve">kokkopju </w:t>
      </w:r>
      <w:r w:rsidR="00CF09DB">
        <w:t>–</w:t>
      </w:r>
      <w:r>
        <w:t xml:space="preserve"> arboristu</w:t>
      </w:r>
      <w:r w:rsidR="00CF09DB">
        <w:t>,</w:t>
      </w:r>
      <w:r>
        <w:t xml:space="preserve"> </w:t>
      </w:r>
      <w:r w:rsidR="00CF09DB" w:rsidRPr="0034287D">
        <w:t>dendrologa</w:t>
      </w:r>
      <w:r w:rsidR="0034287D" w:rsidRPr="0034287D">
        <w:t xml:space="preserve"> eksperta</w:t>
      </w:r>
      <w:r w:rsidR="00CF09DB" w:rsidRPr="0034287D">
        <w:t>,</w:t>
      </w:r>
      <w:r w:rsidR="00CF09DB">
        <w:t xml:space="preserve"> </w:t>
      </w:r>
      <w:r>
        <w:t>pieejamības apliecinājumu un pieredzes sarakstu atbilstoši veidnei (nolikuma 13. pielikums).</w:t>
      </w:r>
    </w:p>
    <w:p w14:paraId="32BC0C5B" w14:textId="2E9B3687" w:rsidR="00407BCD" w:rsidRDefault="00407BCD" w:rsidP="00407BCD">
      <w:pPr>
        <w:ind w:left="1080"/>
      </w:pPr>
      <w:r>
        <w:t xml:space="preserve">Pasūtītājs sertifikātus pārbaudīts tīmekļa vietnēs: </w:t>
      </w:r>
    </w:p>
    <w:p w14:paraId="519B23EB" w14:textId="3B6D48E5" w:rsidR="00CF09DB" w:rsidRPr="0034287D" w:rsidRDefault="00CF09DB" w:rsidP="00CF09DB">
      <w:pPr>
        <w:ind w:left="1080"/>
        <w:rPr>
          <w:rStyle w:val="Hipersaite"/>
          <w:sz w:val="20"/>
          <w:szCs w:val="20"/>
        </w:rPr>
      </w:pPr>
      <w:r w:rsidRPr="0034287D">
        <w:rPr>
          <w:rStyle w:val="Hipersaite"/>
          <w:sz w:val="20"/>
          <w:szCs w:val="20"/>
        </w:rPr>
        <w:t>http://</w:t>
      </w:r>
      <w:hyperlink r:id="rId10" w:history="1">
        <w:r w:rsidRPr="0034287D">
          <w:rPr>
            <w:rStyle w:val="Hipersaite"/>
            <w:sz w:val="20"/>
            <w:szCs w:val="20"/>
          </w:rPr>
          <w:t>www.daba</w:t>
        </w:r>
      </w:hyperlink>
      <w:r w:rsidRPr="0034287D">
        <w:rPr>
          <w:rStyle w:val="Hipersaite"/>
          <w:sz w:val="20"/>
          <w:szCs w:val="20"/>
        </w:rPr>
        <w:t>.gov.lv/lv/katalogs</w:t>
      </w:r>
    </w:p>
    <w:p w14:paraId="47BDC609" w14:textId="6A924FF5" w:rsidR="00CF09DB" w:rsidRPr="0034287D" w:rsidRDefault="00CF09DB" w:rsidP="00CF09DB">
      <w:pPr>
        <w:ind w:left="1080"/>
        <w:rPr>
          <w:rStyle w:val="Hipersaite"/>
          <w:sz w:val="20"/>
          <w:szCs w:val="20"/>
        </w:rPr>
      </w:pPr>
      <w:r w:rsidRPr="0034287D">
        <w:rPr>
          <w:rStyle w:val="Hipersaite"/>
          <w:sz w:val="20"/>
          <w:szCs w:val="20"/>
        </w:rPr>
        <w:t>http://</w:t>
      </w:r>
      <w:hyperlink r:id="rId11" w:history="1">
        <w:r w:rsidRPr="0034287D">
          <w:rPr>
            <w:rStyle w:val="Hipersaite"/>
            <w:sz w:val="20"/>
            <w:szCs w:val="20"/>
          </w:rPr>
          <w:t>www.dendrologiem.lv</w:t>
        </w:r>
      </w:hyperlink>
      <w:r w:rsidRPr="0034287D">
        <w:rPr>
          <w:rStyle w:val="Hipersaite"/>
          <w:sz w:val="20"/>
          <w:szCs w:val="20"/>
        </w:rPr>
        <w:t xml:space="preserve"> </w:t>
      </w:r>
    </w:p>
    <w:p w14:paraId="7332D8F8" w14:textId="4DFD83CE" w:rsidR="00407BCD" w:rsidRPr="0034287D" w:rsidRDefault="00CF09DB" w:rsidP="00407BCD">
      <w:pPr>
        <w:ind w:left="1080"/>
        <w:rPr>
          <w:rStyle w:val="Hipersaite"/>
          <w:sz w:val="20"/>
          <w:szCs w:val="20"/>
        </w:rPr>
      </w:pPr>
      <w:hyperlink r:id="rId12" w:history="1">
        <w:r w:rsidRPr="0034287D">
          <w:rPr>
            <w:rStyle w:val="Hipersaite"/>
            <w:sz w:val="20"/>
            <w:szCs w:val="20"/>
          </w:rPr>
          <w:t>http://www.kokiem.lv/</w:t>
        </w:r>
      </w:hyperlink>
      <w:r w:rsidRPr="0034287D">
        <w:rPr>
          <w:rStyle w:val="Hipersaite"/>
          <w:sz w:val="20"/>
          <w:szCs w:val="20"/>
        </w:rPr>
        <w:t xml:space="preserve"> </w:t>
      </w:r>
      <w:r w:rsidR="00407BCD" w:rsidRPr="0034287D">
        <w:rPr>
          <w:rStyle w:val="Hipersaite"/>
          <w:sz w:val="20"/>
          <w:szCs w:val="20"/>
        </w:rPr>
        <w:t xml:space="preserve"> vai</w:t>
      </w:r>
    </w:p>
    <w:p w14:paraId="33B2A110" w14:textId="4A8BBFD0" w:rsidR="00CF09DB" w:rsidRPr="0034287D" w:rsidRDefault="00CF09DB" w:rsidP="00CF09DB">
      <w:pPr>
        <w:ind w:left="1080"/>
        <w:rPr>
          <w:rStyle w:val="Hipersaite"/>
          <w:sz w:val="20"/>
          <w:szCs w:val="20"/>
        </w:rPr>
      </w:pPr>
      <w:hyperlink r:id="rId13" w:history="1">
        <w:r w:rsidRPr="0034287D">
          <w:rPr>
            <w:rStyle w:val="Hipersaite"/>
            <w:sz w:val="20"/>
            <w:szCs w:val="20"/>
          </w:rPr>
          <w:t>https://www.eac-arboriculture.com/certified-european-tree-workers.aspx</w:t>
        </w:r>
      </w:hyperlink>
      <w:r w:rsidRPr="0034287D">
        <w:rPr>
          <w:rStyle w:val="Hipersaite"/>
          <w:sz w:val="20"/>
          <w:szCs w:val="20"/>
        </w:rPr>
        <w:t xml:space="preserve"> vai </w:t>
      </w:r>
    </w:p>
    <w:p w14:paraId="4F8E1197" w14:textId="723FC23A" w:rsidR="00407BCD" w:rsidRDefault="00CF09DB" w:rsidP="00407BCD">
      <w:pPr>
        <w:ind w:left="1080"/>
      </w:pPr>
      <w:hyperlink r:id="rId14" w:history="1">
        <w:r w:rsidRPr="0034287D">
          <w:rPr>
            <w:rStyle w:val="Hipersaite"/>
            <w:sz w:val="20"/>
            <w:szCs w:val="20"/>
          </w:rPr>
          <w:t>https://www.eac-arboriculture.com/certified-european-tree-technicians.aspx</w:t>
        </w:r>
      </w:hyperlink>
    </w:p>
    <w:p w14:paraId="06F5B9A3" w14:textId="541225DF" w:rsidR="00407BCD" w:rsidRDefault="00407BCD" w:rsidP="00407BCD"/>
    <w:p w14:paraId="50C6E6DF" w14:textId="6101905A" w:rsidR="00723A99" w:rsidRPr="00986289" w:rsidRDefault="00723A99" w:rsidP="00723A99">
      <w:pPr>
        <w:numPr>
          <w:ilvl w:val="2"/>
          <w:numId w:val="7"/>
        </w:numPr>
      </w:pPr>
      <w:r w:rsidRPr="00986289">
        <w:t xml:space="preserve">Finanšu piedāvājumu, kas sagatavots atbilstoši cenu aptaujas Finanšu piedāvājuma paraugam. </w:t>
      </w:r>
    </w:p>
    <w:p w14:paraId="041D813F" w14:textId="77777777" w:rsidR="00723A99" w:rsidRDefault="00723A99" w:rsidP="00F440C4">
      <w:pPr>
        <w:spacing w:after="160"/>
        <w:jc w:val="center"/>
        <w:rPr>
          <w:b/>
        </w:rPr>
      </w:pPr>
    </w:p>
    <w:p w14:paraId="0DA808F0" w14:textId="77777777" w:rsidR="00407BCD" w:rsidRDefault="00407BCD" w:rsidP="00F440C4">
      <w:pPr>
        <w:spacing w:after="160"/>
        <w:jc w:val="center"/>
        <w:rPr>
          <w:b/>
        </w:rPr>
      </w:pPr>
    </w:p>
    <w:p w14:paraId="76B4F518" w14:textId="77777777" w:rsidR="00407BCD" w:rsidRPr="00986289" w:rsidRDefault="00407BCD" w:rsidP="00F440C4">
      <w:pPr>
        <w:spacing w:after="160"/>
        <w:jc w:val="center"/>
        <w:rPr>
          <w:b/>
        </w:rPr>
      </w:pPr>
    </w:p>
    <w:p w14:paraId="591BC968" w14:textId="77777777" w:rsidR="00723A99" w:rsidRPr="00986289" w:rsidRDefault="00723A99" w:rsidP="00F440C4">
      <w:pPr>
        <w:spacing w:after="160"/>
        <w:jc w:val="center"/>
        <w:rPr>
          <w:b/>
        </w:rPr>
      </w:pPr>
    </w:p>
    <w:p w14:paraId="294B570C" w14:textId="77777777" w:rsidR="00F57EC6" w:rsidRPr="00986289" w:rsidRDefault="00F57EC6">
      <w:pPr>
        <w:spacing w:after="160"/>
        <w:jc w:val="left"/>
        <w:rPr>
          <w:bCs/>
        </w:rPr>
      </w:pPr>
      <w:r w:rsidRPr="00986289">
        <w:rPr>
          <w:bCs/>
        </w:rPr>
        <w:br w:type="page"/>
      </w:r>
    </w:p>
    <w:p w14:paraId="7D8C0276" w14:textId="36B3C2F7" w:rsidR="00723A99" w:rsidRPr="00986289" w:rsidRDefault="00723A99" w:rsidP="00723A99">
      <w:pPr>
        <w:spacing w:after="160"/>
        <w:jc w:val="right"/>
        <w:rPr>
          <w:bCs/>
        </w:rPr>
      </w:pPr>
      <w:r w:rsidRPr="00986289">
        <w:rPr>
          <w:bCs/>
        </w:rPr>
        <w:lastRenderedPageBreak/>
        <w:t>1.pielikums</w:t>
      </w:r>
    </w:p>
    <w:p w14:paraId="5C1A5081" w14:textId="7AF3FF09" w:rsidR="00F440C4" w:rsidRPr="00986289" w:rsidRDefault="00F440C4" w:rsidP="00F440C4">
      <w:pPr>
        <w:spacing w:after="160"/>
        <w:jc w:val="center"/>
        <w:rPr>
          <w:b/>
        </w:rPr>
      </w:pPr>
      <w:r w:rsidRPr="00986289">
        <w:rPr>
          <w:b/>
        </w:rPr>
        <w:t>PIETEIKUMS DALĪBAI CENU APTAUJĀ</w:t>
      </w:r>
    </w:p>
    <w:p w14:paraId="788F3EB3" w14:textId="77777777" w:rsidR="00F440C4" w:rsidRPr="00986289" w:rsidRDefault="00F440C4" w:rsidP="00F440C4">
      <w:pPr>
        <w:jc w:val="center"/>
        <w:rPr>
          <w:b/>
        </w:rPr>
      </w:pPr>
    </w:p>
    <w:p w14:paraId="56D3CD98" w14:textId="2F422748" w:rsidR="00F440C4" w:rsidRPr="00986289" w:rsidRDefault="00F440C4" w:rsidP="00F440C4">
      <w:pPr>
        <w:rPr>
          <w:rFonts w:eastAsia="Calibri"/>
          <w:bCs/>
        </w:rPr>
      </w:pPr>
      <w:r w:rsidRPr="00986289">
        <w:t>CENU APTAUJAS NOSAUKUMS:</w:t>
      </w:r>
      <w:r w:rsidR="00D5619B" w:rsidRPr="00986289">
        <w:t xml:space="preserve"> </w:t>
      </w:r>
      <w:r w:rsidR="00407BCD" w:rsidRPr="00407BCD">
        <w:t>“Zaķumuižas parka un koku novērtēšana”</w:t>
      </w:r>
    </w:p>
    <w:p w14:paraId="2A655110" w14:textId="16832E84" w:rsidR="00F440C4" w:rsidRPr="00986289" w:rsidRDefault="00F440C4" w:rsidP="00F440C4">
      <w:pPr>
        <w:rPr>
          <w:rFonts w:eastAsia="Calibri"/>
          <w:b/>
        </w:rPr>
      </w:pPr>
    </w:p>
    <w:tbl>
      <w:tblPr>
        <w:tblW w:w="8897" w:type="dxa"/>
        <w:tblLayout w:type="fixed"/>
        <w:tblLook w:val="04A0" w:firstRow="1" w:lastRow="0" w:firstColumn="1" w:lastColumn="0" w:noHBand="0" w:noVBand="1"/>
      </w:tblPr>
      <w:tblGrid>
        <w:gridCol w:w="2689"/>
        <w:gridCol w:w="6208"/>
      </w:tblGrid>
      <w:tr w:rsidR="00F440C4" w:rsidRPr="00986289" w14:paraId="1C8DBF6F" w14:textId="77777777" w:rsidTr="00BF605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D4DC" w14:textId="77777777" w:rsidR="00F440C4" w:rsidRPr="00986289" w:rsidRDefault="00F440C4" w:rsidP="00BF6055">
            <w:pPr>
              <w:keepNext/>
              <w:keepLines/>
              <w:outlineLvl w:val="6"/>
              <w:rPr>
                <w:rFonts w:eastAsiaTheme="majorEastAsia"/>
                <w:b/>
                <w:i/>
                <w:iCs/>
              </w:rPr>
            </w:pPr>
            <w:r w:rsidRPr="00986289">
              <w:rPr>
                <w:rFonts w:eastAsiaTheme="majorEastAsia"/>
                <w:b/>
                <w:i/>
                <w:iCs/>
              </w:rPr>
              <w:t>Informācija par pretendentu:</w:t>
            </w:r>
          </w:p>
        </w:tc>
      </w:tr>
      <w:tr w:rsidR="00F440C4" w:rsidRPr="00986289" w14:paraId="30D663FC"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04F5D20E" w14:textId="77777777" w:rsidR="00F440C4" w:rsidRPr="00986289" w:rsidRDefault="00F440C4" w:rsidP="00BF6055">
            <w:pPr>
              <w:tabs>
                <w:tab w:val="center" w:pos="4153"/>
                <w:tab w:val="right" w:pos="8306"/>
              </w:tabs>
              <w:spacing w:line="240" w:lineRule="auto"/>
              <w:jc w:val="left"/>
            </w:pPr>
            <w:r w:rsidRPr="00986289">
              <w:t>Pretendenta nosaukums:</w:t>
            </w:r>
          </w:p>
        </w:tc>
        <w:tc>
          <w:tcPr>
            <w:tcW w:w="6208" w:type="dxa"/>
            <w:tcBorders>
              <w:top w:val="single" w:sz="4" w:space="0" w:color="auto"/>
              <w:left w:val="single" w:sz="4" w:space="0" w:color="auto"/>
              <w:bottom w:val="single" w:sz="4" w:space="0" w:color="auto"/>
              <w:right w:val="single" w:sz="4" w:space="0" w:color="auto"/>
            </w:tcBorders>
          </w:tcPr>
          <w:p w14:paraId="6588168F" w14:textId="77777777" w:rsidR="00F440C4" w:rsidRPr="00986289" w:rsidRDefault="00F440C4" w:rsidP="00BF6055">
            <w:pPr>
              <w:rPr>
                <w:b/>
              </w:rPr>
            </w:pPr>
          </w:p>
        </w:tc>
      </w:tr>
      <w:tr w:rsidR="00F440C4" w:rsidRPr="00986289" w14:paraId="5F82AA42"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2BC693F0" w14:textId="77777777" w:rsidR="00F440C4" w:rsidRPr="00986289" w:rsidRDefault="00F440C4" w:rsidP="00BF6055">
            <w:pPr>
              <w:tabs>
                <w:tab w:val="center" w:pos="4153"/>
                <w:tab w:val="right" w:pos="8306"/>
              </w:tabs>
              <w:spacing w:line="240" w:lineRule="auto"/>
              <w:ind w:right="-52"/>
              <w:jc w:val="left"/>
            </w:pPr>
            <w:r w:rsidRPr="00986289">
              <w:t>Reģistrācijas numurs:</w:t>
            </w:r>
          </w:p>
        </w:tc>
        <w:tc>
          <w:tcPr>
            <w:tcW w:w="6208" w:type="dxa"/>
            <w:tcBorders>
              <w:top w:val="single" w:sz="4" w:space="0" w:color="auto"/>
              <w:left w:val="single" w:sz="4" w:space="0" w:color="auto"/>
              <w:bottom w:val="single" w:sz="4" w:space="0" w:color="auto"/>
              <w:right w:val="single" w:sz="4" w:space="0" w:color="auto"/>
            </w:tcBorders>
          </w:tcPr>
          <w:p w14:paraId="7C262C69" w14:textId="77777777" w:rsidR="00F440C4" w:rsidRPr="00986289" w:rsidRDefault="00F440C4" w:rsidP="00BF6055">
            <w:pPr>
              <w:rPr>
                <w:b/>
              </w:rPr>
            </w:pPr>
          </w:p>
        </w:tc>
      </w:tr>
      <w:tr w:rsidR="00F440C4" w:rsidRPr="00986289" w14:paraId="7356E11B"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32CA9865" w14:textId="77777777" w:rsidR="00F440C4" w:rsidRPr="00986289" w:rsidRDefault="00F440C4" w:rsidP="00BF6055">
            <w:pPr>
              <w:jc w:val="left"/>
            </w:pPr>
            <w:r w:rsidRPr="00986289">
              <w:t>Juridiskā adrese:</w:t>
            </w:r>
          </w:p>
        </w:tc>
        <w:tc>
          <w:tcPr>
            <w:tcW w:w="6208" w:type="dxa"/>
            <w:tcBorders>
              <w:top w:val="single" w:sz="4" w:space="0" w:color="auto"/>
              <w:left w:val="single" w:sz="4" w:space="0" w:color="auto"/>
              <w:bottom w:val="single" w:sz="4" w:space="0" w:color="auto"/>
              <w:right w:val="single" w:sz="4" w:space="0" w:color="auto"/>
            </w:tcBorders>
          </w:tcPr>
          <w:p w14:paraId="21451C2E" w14:textId="77777777" w:rsidR="00F440C4" w:rsidRPr="00986289" w:rsidRDefault="00F440C4" w:rsidP="00BF6055">
            <w:pPr>
              <w:rPr>
                <w:b/>
              </w:rPr>
            </w:pPr>
          </w:p>
        </w:tc>
      </w:tr>
      <w:tr w:rsidR="00F440C4" w:rsidRPr="00986289" w14:paraId="4CC57EC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6706C530" w14:textId="77777777" w:rsidR="00F440C4" w:rsidRPr="00986289" w:rsidRDefault="00F440C4" w:rsidP="00BF6055">
            <w:pPr>
              <w:jc w:val="left"/>
            </w:pPr>
            <w:r w:rsidRPr="00986289">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C7B05C" w14:textId="77777777" w:rsidR="00F440C4" w:rsidRPr="00986289" w:rsidRDefault="00F440C4" w:rsidP="00BF6055">
            <w:pPr>
              <w:rPr>
                <w:b/>
              </w:rPr>
            </w:pPr>
          </w:p>
        </w:tc>
      </w:tr>
      <w:tr w:rsidR="00F440C4" w:rsidRPr="00986289" w14:paraId="30ECEC8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4F9E8651" w14:textId="77777777" w:rsidR="00F440C4" w:rsidRPr="00986289" w:rsidRDefault="00F440C4" w:rsidP="00BF6055">
            <w:pPr>
              <w:jc w:val="left"/>
            </w:pPr>
            <w:r w:rsidRPr="00986289">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F93B755" w14:textId="77777777" w:rsidR="00F440C4" w:rsidRPr="00986289" w:rsidRDefault="00F440C4" w:rsidP="00BF6055">
            <w:pPr>
              <w:rPr>
                <w:b/>
              </w:rPr>
            </w:pPr>
          </w:p>
        </w:tc>
      </w:tr>
      <w:tr w:rsidR="00F440C4" w:rsidRPr="00986289" w14:paraId="5772EF9F"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0C3BD1AA" w14:textId="77777777" w:rsidR="00F440C4" w:rsidRPr="00986289" w:rsidRDefault="00F440C4" w:rsidP="00BF6055">
            <w:pPr>
              <w:jc w:val="left"/>
            </w:pPr>
            <w:r w:rsidRPr="00986289">
              <w:t>Kontaktpersona:</w:t>
            </w:r>
          </w:p>
        </w:tc>
        <w:tc>
          <w:tcPr>
            <w:tcW w:w="6208" w:type="dxa"/>
            <w:tcBorders>
              <w:top w:val="single" w:sz="4" w:space="0" w:color="auto"/>
              <w:left w:val="single" w:sz="4" w:space="0" w:color="auto"/>
              <w:bottom w:val="single" w:sz="4" w:space="0" w:color="auto"/>
              <w:right w:val="single" w:sz="4" w:space="0" w:color="auto"/>
            </w:tcBorders>
          </w:tcPr>
          <w:p w14:paraId="6DE72492" w14:textId="77777777" w:rsidR="00F440C4" w:rsidRPr="00986289" w:rsidRDefault="00F440C4" w:rsidP="00BF6055">
            <w:pPr>
              <w:rPr>
                <w:b/>
              </w:rPr>
            </w:pPr>
          </w:p>
        </w:tc>
      </w:tr>
      <w:tr w:rsidR="00F440C4" w:rsidRPr="00986289" w14:paraId="6DC2F6C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F5F86E4" w14:textId="77777777" w:rsidR="00F440C4" w:rsidRPr="00986289" w:rsidRDefault="00F440C4" w:rsidP="00BF6055">
            <w:pPr>
              <w:jc w:val="left"/>
            </w:pPr>
            <w:r w:rsidRPr="00986289">
              <w:t>Kontakttālrunis:</w:t>
            </w:r>
          </w:p>
        </w:tc>
        <w:tc>
          <w:tcPr>
            <w:tcW w:w="6208" w:type="dxa"/>
            <w:tcBorders>
              <w:top w:val="single" w:sz="4" w:space="0" w:color="auto"/>
              <w:left w:val="single" w:sz="4" w:space="0" w:color="auto"/>
              <w:bottom w:val="single" w:sz="4" w:space="0" w:color="auto"/>
              <w:right w:val="single" w:sz="4" w:space="0" w:color="auto"/>
            </w:tcBorders>
          </w:tcPr>
          <w:p w14:paraId="3EC6DAC1" w14:textId="77777777" w:rsidR="00F440C4" w:rsidRPr="00986289" w:rsidRDefault="00F440C4" w:rsidP="00BF6055">
            <w:pPr>
              <w:rPr>
                <w:b/>
              </w:rPr>
            </w:pPr>
          </w:p>
        </w:tc>
      </w:tr>
      <w:tr w:rsidR="00F440C4" w:rsidRPr="00986289" w14:paraId="660F6FF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B811F61" w14:textId="77777777" w:rsidR="00F440C4" w:rsidRPr="00986289" w:rsidRDefault="00F440C4" w:rsidP="00BF6055">
            <w:pPr>
              <w:jc w:val="left"/>
            </w:pPr>
            <w:r w:rsidRPr="00986289">
              <w:t>E-pasta adrese:</w:t>
            </w:r>
          </w:p>
        </w:tc>
        <w:tc>
          <w:tcPr>
            <w:tcW w:w="6208" w:type="dxa"/>
            <w:tcBorders>
              <w:top w:val="single" w:sz="4" w:space="0" w:color="auto"/>
              <w:left w:val="single" w:sz="4" w:space="0" w:color="auto"/>
              <w:bottom w:val="single" w:sz="4" w:space="0" w:color="auto"/>
              <w:right w:val="single" w:sz="4" w:space="0" w:color="auto"/>
            </w:tcBorders>
          </w:tcPr>
          <w:p w14:paraId="539DC15A" w14:textId="77777777" w:rsidR="00F440C4" w:rsidRPr="00986289" w:rsidRDefault="00F440C4" w:rsidP="00BF6055">
            <w:pPr>
              <w:rPr>
                <w:b/>
              </w:rPr>
            </w:pPr>
          </w:p>
        </w:tc>
      </w:tr>
    </w:tbl>
    <w:p w14:paraId="794626A5" w14:textId="77777777" w:rsidR="00F440C4" w:rsidRPr="00986289" w:rsidRDefault="00F440C4" w:rsidP="00F440C4">
      <w:pPr>
        <w:jc w:val="center"/>
      </w:pPr>
    </w:p>
    <w:p w14:paraId="08027E8F" w14:textId="77777777" w:rsidR="00407BCD" w:rsidRDefault="00407BCD" w:rsidP="00F440C4">
      <w:pPr>
        <w:jc w:val="center"/>
        <w:rPr>
          <w:b/>
        </w:rPr>
      </w:pPr>
    </w:p>
    <w:p w14:paraId="296FBD44" w14:textId="77777777" w:rsidR="00407BCD" w:rsidRDefault="00407BCD" w:rsidP="00F440C4">
      <w:pPr>
        <w:jc w:val="center"/>
        <w:rPr>
          <w:b/>
        </w:rPr>
      </w:pPr>
    </w:p>
    <w:p w14:paraId="6330477E" w14:textId="77777777" w:rsidR="00407BCD" w:rsidRDefault="00407BCD" w:rsidP="00F440C4">
      <w:pPr>
        <w:jc w:val="center"/>
        <w:rPr>
          <w:b/>
        </w:rPr>
      </w:pPr>
    </w:p>
    <w:p w14:paraId="2C4109DE" w14:textId="77777777" w:rsidR="00407BCD" w:rsidRDefault="00407BCD" w:rsidP="00F440C4">
      <w:pPr>
        <w:jc w:val="center"/>
        <w:rPr>
          <w:b/>
        </w:rPr>
      </w:pPr>
    </w:p>
    <w:p w14:paraId="4D3A61E2" w14:textId="77777777" w:rsidR="00407BCD" w:rsidRDefault="00407BCD" w:rsidP="00F440C4">
      <w:pPr>
        <w:jc w:val="center"/>
        <w:rPr>
          <w:b/>
        </w:rPr>
      </w:pPr>
    </w:p>
    <w:p w14:paraId="06B5287E" w14:textId="77777777" w:rsidR="00407BCD" w:rsidRDefault="00407BCD" w:rsidP="00F440C4">
      <w:pPr>
        <w:jc w:val="center"/>
        <w:rPr>
          <w:b/>
        </w:rPr>
      </w:pPr>
    </w:p>
    <w:p w14:paraId="00DC4D24" w14:textId="77777777" w:rsidR="00407BCD" w:rsidRDefault="00407BCD" w:rsidP="00F440C4">
      <w:pPr>
        <w:jc w:val="center"/>
        <w:rPr>
          <w:b/>
        </w:rPr>
      </w:pPr>
    </w:p>
    <w:p w14:paraId="652D4539" w14:textId="77777777" w:rsidR="00407BCD" w:rsidRDefault="00407BCD" w:rsidP="00F440C4">
      <w:pPr>
        <w:jc w:val="center"/>
        <w:rPr>
          <w:b/>
        </w:rPr>
      </w:pPr>
    </w:p>
    <w:p w14:paraId="78B2412E" w14:textId="77777777" w:rsidR="00407BCD" w:rsidRDefault="00407BCD" w:rsidP="00F440C4">
      <w:pPr>
        <w:jc w:val="center"/>
        <w:rPr>
          <w:b/>
        </w:rPr>
      </w:pPr>
    </w:p>
    <w:p w14:paraId="3F53E0DD" w14:textId="77777777" w:rsidR="00407BCD" w:rsidRDefault="00407BCD" w:rsidP="00F440C4">
      <w:pPr>
        <w:jc w:val="center"/>
        <w:rPr>
          <w:b/>
        </w:rPr>
      </w:pPr>
    </w:p>
    <w:p w14:paraId="10E9CB28" w14:textId="77777777" w:rsidR="00407BCD" w:rsidRDefault="00407BCD" w:rsidP="00F440C4">
      <w:pPr>
        <w:jc w:val="center"/>
        <w:rPr>
          <w:b/>
        </w:rPr>
      </w:pPr>
    </w:p>
    <w:p w14:paraId="0F8501F6" w14:textId="77777777" w:rsidR="00407BCD" w:rsidRDefault="00407BCD" w:rsidP="00F440C4">
      <w:pPr>
        <w:jc w:val="center"/>
        <w:rPr>
          <w:b/>
        </w:rPr>
      </w:pPr>
    </w:p>
    <w:p w14:paraId="7893BF4F" w14:textId="77777777" w:rsidR="00407BCD" w:rsidRDefault="00407BCD" w:rsidP="00F440C4">
      <w:pPr>
        <w:jc w:val="center"/>
        <w:rPr>
          <w:b/>
        </w:rPr>
      </w:pPr>
    </w:p>
    <w:p w14:paraId="6300300B" w14:textId="77777777" w:rsidR="00407BCD" w:rsidRDefault="00407BCD" w:rsidP="00F440C4">
      <w:pPr>
        <w:jc w:val="center"/>
        <w:rPr>
          <w:b/>
        </w:rPr>
      </w:pPr>
    </w:p>
    <w:p w14:paraId="4875AD29" w14:textId="77777777" w:rsidR="00407BCD" w:rsidRDefault="00407BCD" w:rsidP="00F440C4">
      <w:pPr>
        <w:jc w:val="center"/>
        <w:rPr>
          <w:b/>
        </w:rPr>
      </w:pPr>
    </w:p>
    <w:p w14:paraId="19460B77" w14:textId="77777777" w:rsidR="00407BCD" w:rsidRDefault="00407BCD" w:rsidP="00F440C4">
      <w:pPr>
        <w:jc w:val="center"/>
        <w:rPr>
          <w:b/>
        </w:rPr>
      </w:pPr>
    </w:p>
    <w:p w14:paraId="428F8547" w14:textId="77777777" w:rsidR="00407BCD" w:rsidRDefault="00407BCD" w:rsidP="00F440C4">
      <w:pPr>
        <w:jc w:val="center"/>
        <w:rPr>
          <w:b/>
        </w:rPr>
      </w:pPr>
    </w:p>
    <w:p w14:paraId="60BA5E6E" w14:textId="77777777" w:rsidR="00407BCD" w:rsidRDefault="00407BCD" w:rsidP="00F440C4">
      <w:pPr>
        <w:jc w:val="center"/>
        <w:rPr>
          <w:b/>
        </w:rPr>
      </w:pPr>
    </w:p>
    <w:p w14:paraId="7C534BD2" w14:textId="77777777" w:rsidR="00407BCD" w:rsidRDefault="00407BCD" w:rsidP="00F440C4">
      <w:pPr>
        <w:jc w:val="center"/>
        <w:rPr>
          <w:b/>
        </w:rPr>
      </w:pPr>
    </w:p>
    <w:p w14:paraId="246C137E" w14:textId="77777777" w:rsidR="00407BCD" w:rsidRDefault="00407BCD" w:rsidP="00F440C4">
      <w:pPr>
        <w:jc w:val="center"/>
        <w:rPr>
          <w:b/>
        </w:rPr>
      </w:pPr>
    </w:p>
    <w:p w14:paraId="36950927" w14:textId="77777777" w:rsidR="00407BCD" w:rsidRDefault="00407BCD" w:rsidP="00F440C4">
      <w:pPr>
        <w:jc w:val="center"/>
        <w:rPr>
          <w:b/>
        </w:rPr>
      </w:pPr>
    </w:p>
    <w:p w14:paraId="52262B4D" w14:textId="77777777" w:rsidR="00407BCD" w:rsidRDefault="00407BCD" w:rsidP="00F440C4">
      <w:pPr>
        <w:jc w:val="center"/>
        <w:rPr>
          <w:b/>
        </w:rPr>
      </w:pPr>
    </w:p>
    <w:p w14:paraId="1249A82A" w14:textId="77777777" w:rsidR="00407BCD" w:rsidRDefault="00407BCD" w:rsidP="00F440C4">
      <w:pPr>
        <w:jc w:val="center"/>
        <w:rPr>
          <w:b/>
        </w:rPr>
      </w:pPr>
    </w:p>
    <w:p w14:paraId="5929FA40" w14:textId="77777777" w:rsidR="00407BCD" w:rsidRDefault="00407BCD" w:rsidP="00F440C4">
      <w:pPr>
        <w:jc w:val="center"/>
        <w:rPr>
          <w:b/>
        </w:rPr>
      </w:pPr>
    </w:p>
    <w:p w14:paraId="4E14290D" w14:textId="77777777" w:rsidR="00407BCD" w:rsidRDefault="00407BCD" w:rsidP="00F440C4">
      <w:pPr>
        <w:jc w:val="center"/>
        <w:rPr>
          <w:b/>
        </w:rPr>
      </w:pPr>
    </w:p>
    <w:p w14:paraId="560BC4BD" w14:textId="77777777" w:rsidR="00407BCD" w:rsidRDefault="00407BCD" w:rsidP="00F440C4">
      <w:pPr>
        <w:jc w:val="center"/>
        <w:rPr>
          <w:b/>
        </w:rPr>
      </w:pPr>
    </w:p>
    <w:p w14:paraId="142896A9" w14:textId="77777777" w:rsidR="00407BCD" w:rsidRDefault="00407BCD" w:rsidP="00F440C4">
      <w:pPr>
        <w:jc w:val="center"/>
        <w:rPr>
          <w:b/>
        </w:rPr>
      </w:pPr>
    </w:p>
    <w:p w14:paraId="339871AE" w14:textId="77777777" w:rsidR="00407BCD" w:rsidRDefault="00407BCD" w:rsidP="00F440C4">
      <w:pPr>
        <w:jc w:val="center"/>
        <w:rPr>
          <w:b/>
        </w:rPr>
      </w:pPr>
    </w:p>
    <w:p w14:paraId="1842E727" w14:textId="77777777" w:rsidR="00407BCD" w:rsidRPr="00986289" w:rsidRDefault="00407BCD" w:rsidP="00F440C4">
      <w:pPr>
        <w:jc w:val="center"/>
        <w:rPr>
          <w:b/>
        </w:rPr>
      </w:pPr>
    </w:p>
    <w:p w14:paraId="75B98999" w14:textId="77777777" w:rsidR="00F440C4" w:rsidRDefault="00F440C4" w:rsidP="00F440C4">
      <w:pPr>
        <w:jc w:val="center"/>
        <w:rPr>
          <w:b/>
        </w:rPr>
      </w:pPr>
      <w:r w:rsidRPr="00986289">
        <w:rPr>
          <w:b/>
        </w:rPr>
        <w:t>FINANŠU PIEDĀVĀJUMS</w:t>
      </w:r>
    </w:p>
    <w:p w14:paraId="36F495C9" w14:textId="0B685193" w:rsidR="001F02C3" w:rsidRDefault="00407BCD" w:rsidP="00F440C4">
      <w:pPr>
        <w:jc w:val="center"/>
        <w:rPr>
          <w:b/>
        </w:rPr>
      </w:pPr>
      <w:r w:rsidRPr="00407BCD">
        <w:rPr>
          <w:b/>
        </w:rPr>
        <w:t>“Zaķumuižas parka un koku novērtēšana”</w:t>
      </w:r>
    </w:p>
    <w:p w14:paraId="2EDB443F" w14:textId="77777777" w:rsidR="001F02C3" w:rsidRPr="001F02C3" w:rsidRDefault="001F02C3" w:rsidP="001F02C3">
      <w:pPr>
        <w:suppressAutoHyphens/>
        <w:autoSpaceDN w:val="0"/>
        <w:spacing w:line="240" w:lineRule="auto"/>
        <w:textAlignment w:val="baseline"/>
        <w:rPr>
          <w:rFonts w:cs="Calibri"/>
          <w:b/>
          <w:bCs/>
          <w:i/>
          <w:iCs/>
          <w:sz w:val="22"/>
          <w:szCs w:val="22"/>
        </w:rPr>
      </w:pPr>
    </w:p>
    <w:tbl>
      <w:tblPr>
        <w:tblW w:w="9067" w:type="dxa"/>
        <w:jc w:val="center"/>
        <w:tblLayout w:type="fixed"/>
        <w:tblCellMar>
          <w:left w:w="10" w:type="dxa"/>
          <w:right w:w="10" w:type="dxa"/>
        </w:tblCellMar>
        <w:tblLook w:val="04A0" w:firstRow="1" w:lastRow="0" w:firstColumn="1" w:lastColumn="0" w:noHBand="0" w:noVBand="1"/>
      </w:tblPr>
      <w:tblGrid>
        <w:gridCol w:w="572"/>
        <w:gridCol w:w="5660"/>
        <w:gridCol w:w="709"/>
        <w:gridCol w:w="851"/>
        <w:gridCol w:w="1275"/>
      </w:tblGrid>
      <w:tr w:rsidR="001F02C3" w:rsidRPr="001F02C3" w14:paraId="73D84DE9"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2CD5EED8" w14:textId="77777777" w:rsidR="001F02C3" w:rsidRPr="001F02C3" w:rsidRDefault="001F02C3" w:rsidP="001F02C3">
            <w:pPr>
              <w:suppressAutoHyphens/>
              <w:autoSpaceDN w:val="0"/>
              <w:spacing w:line="240" w:lineRule="auto"/>
              <w:jc w:val="center"/>
              <w:textAlignment w:val="baseline"/>
              <w:rPr>
                <w:rFonts w:cs="Calibri"/>
                <w:b/>
                <w:sz w:val="20"/>
                <w:szCs w:val="20"/>
              </w:rPr>
            </w:pPr>
          </w:p>
          <w:p w14:paraId="263892A9"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N.p.k.</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2E17"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Izmaksu nosaukums</w:t>
            </w:r>
          </w:p>
        </w:tc>
        <w:tc>
          <w:tcPr>
            <w:tcW w:w="709" w:type="dxa"/>
            <w:tcBorders>
              <w:top w:val="single" w:sz="4" w:space="0" w:color="000000"/>
              <w:left w:val="single" w:sz="4" w:space="0" w:color="000000"/>
              <w:bottom w:val="single" w:sz="4" w:space="0" w:color="000000"/>
              <w:right w:val="single" w:sz="4" w:space="0" w:color="000000"/>
            </w:tcBorders>
          </w:tcPr>
          <w:p w14:paraId="55781A3F" w14:textId="77777777" w:rsidR="001F02C3" w:rsidRPr="001F02C3" w:rsidRDefault="001F02C3" w:rsidP="001F02C3">
            <w:pPr>
              <w:suppressAutoHyphens/>
              <w:autoSpaceDN w:val="0"/>
              <w:spacing w:line="240" w:lineRule="auto"/>
              <w:jc w:val="center"/>
              <w:textAlignment w:val="baseline"/>
              <w:rPr>
                <w:rFonts w:cs="Calibri"/>
                <w:b/>
                <w:sz w:val="20"/>
                <w:szCs w:val="20"/>
              </w:rPr>
            </w:pPr>
          </w:p>
          <w:p w14:paraId="7B93C052"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Mērv.</w:t>
            </w:r>
          </w:p>
        </w:tc>
        <w:tc>
          <w:tcPr>
            <w:tcW w:w="851" w:type="dxa"/>
            <w:tcBorders>
              <w:top w:val="single" w:sz="4" w:space="0" w:color="000000"/>
              <w:left w:val="single" w:sz="4" w:space="0" w:color="000000"/>
              <w:bottom w:val="single" w:sz="4" w:space="0" w:color="000000"/>
              <w:right w:val="single" w:sz="4" w:space="0" w:color="000000"/>
            </w:tcBorders>
          </w:tcPr>
          <w:p w14:paraId="6E45F708" w14:textId="77777777" w:rsidR="001F02C3" w:rsidRPr="001F02C3" w:rsidRDefault="001F02C3" w:rsidP="001F02C3">
            <w:pPr>
              <w:suppressAutoHyphens/>
              <w:autoSpaceDN w:val="0"/>
              <w:spacing w:line="240" w:lineRule="auto"/>
              <w:jc w:val="center"/>
              <w:textAlignment w:val="baseline"/>
              <w:rPr>
                <w:rFonts w:cs="Calibri"/>
                <w:b/>
                <w:sz w:val="20"/>
                <w:szCs w:val="20"/>
              </w:rPr>
            </w:pPr>
          </w:p>
          <w:p w14:paraId="0D22E7D1"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Apjoms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404C9"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Līgumcena, EUR bez PVN</w:t>
            </w:r>
          </w:p>
        </w:tc>
      </w:tr>
      <w:tr w:rsidR="001F02C3" w:rsidRPr="001F02C3" w14:paraId="28DB414F"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4C31DB01" w14:textId="77777777" w:rsidR="001F02C3" w:rsidRPr="001F02C3" w:rsidRDefault="001F02C3" w:rsidP="001F02C3">
            <w:pPr>
              <w:suppressAutoHyphens/>
              <w:autoSpaceDN w:val="0"/>
              <w:spacing w:line="276" w:lineRule="auto"/>
              <w:ind w:left="30"/>
              <w:jc w:val="center"/>
              <w:textAlignment w:val="baseline"/>
              <w:rPr>
                <w:rFonts w:eastAsia="Times New Roman" w:cs="Calibri"/>
                <w:sz w:val="20"/>
                <w:szCs w:val="20"/>
              </w:rPr>
            </w:pPr>
            <w:r w:rsidRPr="001F02C3">
              <w:rPr>
                <w:rFonts w:eastAsia="Times New Roman" w:cs="Calibri"/>
                <w:sz w:val="20"/>
                <w:szCs w:val="20"/>
              </w:rPr>
              <w:t>1.</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B9CD7"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b/>
                <w:bCs/>
                <w:sz w:val="20"/>
                <w:szCs w:val="20"/>
              </w:rPr>
              <w:t>Darba materiāla nodevums</w:t>
            </w:r>
            <w:r w:rsidRPr="001F02C3">
              <w:rPr>
                <w:rFonts w:eastAsia="Times New Roman" w:cs="Calibri"/>
                <w:sz w:val="20"/>
                <w:szCs w:val="20"/>
              </w:rPr>
              <w:t xml:space="preserve"> plānotajās Meliorācijas un dīķu sistēmas atjaunošanas darbu robežās </w:t>
            </w:r>
          </w:p>
        </w:tc>
        <w:tc>
          <w:tcPr>
            <w:tcW w:w="709" w:type="dxa"/>
            <w:tcBorders>
              <w:top w:val="single" w:sz="4" w:space="0" w:color="000000"/>
              <w:left w:val="single" w:sz="4" w:space="0" w:color="000000"/>
              <w:bottom w:val="single" w:sz="4" w:space="0" w:color="000000"/>
              <w:right w:val="single" w:sz="4" w:space="0" w:color="000000"/>
            </w:tcBorders>
          </w:tcPr>
          <w:p w14:paraId="65ACB80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E1CA8CE"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4AC8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57A2BA3A"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7E65491D"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1.1.</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2E070"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 xml:space="preserve">koku vērtējums un ieteikumi vertigo koku saglabāšanai un aizsardzībai </w:t>
            </w:r>
          </w:p>
        </w:tc>
        <w:tc>
          <w:tcPr>
            <w:tcW w:w="709" w:type="dxa"/>
            <w:tcBorders>
              <w:top w:val="single" w:sz="4" w:space="0" w:color="000000"/>
              <w:left w:val="single" w:sz="4" w:space="0" w:color="000000"/>
              <w:bottom w:val="single" w:sz="4" w:space="0" w:color="000000"/>
              <w:right w:val="single" w:sz="4" w:space="0" w:color="000000"/>
            </w:tcBorders>
          </w:tcPr>
          <w:p w14:paraId="7F58E8BF"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0E5F335"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E9A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2CEC0EA4"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18CF1CC3"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1.2.</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F2893" w14:textId="5C611314"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 xml:space="preserve">citu </w:t>
            </w:r>
            <w:r w:rsidR="0034287D">
              <w:rPr>
                <w:rFonts w:eastAsia="Times New Roman" w:cs="Calibri"/>
                <w:sz w:val="20"/>
                <w:szCs w:val="20"/>
              </w:rPr>
              <w:t xml:space="preserve">konstatēto </w:t>
            </w:r>
            <w:r w:rsidRPr="001F02C3">
              <w:rPr>
                <w:rFonts w:eastAsia="Times New Roman" w:cs="Calibri"/>
                <w:sz w:val="20"/>
                <w:szCs w:val="20"/>
              </w:rPr>
              <w:t>saglabājamo vērtību apraksts un nosacījumi to saglabā</w:t>
            </w:r>
            <w:r w:rsidR="0034287D">
              <w:rPr>
                <w:rFonts w:eastAsia="Times New Roman" w:cs="Calibri"/>
                <w:sz w:val="20"/>
                <w:szCs w:val="20"/>
              </w:rPr>
              <w:t>š</w:t>
            </w:r>
            <w:r w:rsidRPr="001F02C3">
              <w:rPr>
                <w:rFonts w:eastAsia="Times New Roman" w:cs="Calibri"/>
                <w:sz w:val="20"/>
                <w:szCs w:val="20"/>
              </w:rPr>
              <w:t>anai</w:t>
            </w:r>
          </w:p>
        </w:tc>
        <w:tc>
          <w:tcPr>
            <w:tcW w:w="709" w:type="dxa"/>
            <w:tcBorders>
              <w:top w:val="single" w:sz="4" w:space="0" w:color="000000"/>
              <w:left w:val="single" w:sz="4" w:space="0" w:color="000000"/>
              <w:bottom w:val="single" w:sz="4" w:space="0" w:color="000000"/>
              <w:right w:val="single" w:sz="4" w:space="0" w:color="000000"/>
            </w:tcBorders>
          </w:tcPr>
          <w:p w14:paraId="7B147108"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A4133BE"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AF95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52996B89"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76FA7E78"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ascii="Calibri" w:hAnsi="Calibri" w:cs="Calibri"/>
                <w:sz w:val="22"/>
                <w:szCs w:val="22"/>
              </w:rPr>
              <w:t>2.</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2BA15" w14:textId="77777777" w:rsidR="001F02C3" w:rsidRPr="001F02C3" w:rsidRDefault="001F02C3" w:rsidP="001F02C3">
            <w:pPr>
              <w:suppressAutoHyphens/>
              <w:autoSpaceDN w:val="0"/>
              <w:spacing w:line="276" w:lineRule="auto"/>
              <w:ind w:left="30"/>
              <w:jc w:val="left"/>
              <w:textAlignment w:val="baseline"/>
              <w:rPr>
                <w:rFonts w:eastAsia="Times New Roman" w:cs="Calibri"/>
                <w:b/>
                <w:bCs/>
                <w:sz w:val="20"/>
                <w:szCs w:val="20"/>
              </w:rPr>
            </w:pPr>
            <w:r w:rsidRPr="001F02C3">
              <w:rPr>
                <w:rFonts w:eastAsia="Times New Roman" w:cs="Calibri"/>
                <w:b/>
                <w:bCs/>
                <w:sz w:val="20"/>
                <w:szCs w:val="20"/>
              </w:rPr>
              <w:t>Zaķumuižas parka un koku novērtējuma dokumentācija</w:t>
            </w:r>
          </w:p>
        </w:tc>
        <w:tc>
          <w:tcPr>
            <w:tcW w:w="709" w:type="dxa"/>
            <w:tcBorders>
              <w:top w:val="single" w:sz="4" w:space="0" w:color="000000"/>
              <w:left w:val="single" w:sz="4" w:space="0" w:color="000000"/>
              <w:bottom w:val="single" w:sz="4" w:space="0" w:color="000000"/>
              <w:right w:val="single" w:sz="4" w:space="0" w:color="000000"/>
            </w:tcBorders>
          </w:tcPr>
          <w:p w14:paraId="69396E1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B41B74F"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236B5"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2935014B"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62BF3FEF"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ascii="Calibri" w:hAnsi="Calibri" w:cs="Calibri"/>
                <w:sz w:val="22"/>
                <w:szCs w:val="22"/>
              </w:rPr>
              <w:t>2.1.</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4AA82"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 xml:space="preserve">Skaidrojošs apraksts -  vispārējs parka novērtējums </w:t>
            </w:r>
          </w:p>
        </w:tc>
        <w:tc>
          <w:tcPr>
            <w:tcW w:w="709" w:type="dxa"/>
            <w:tcBorders>
              <w:top w:val="single" w:sz="4" w:space="0" w:color="000000"/>
              <w:left w:val="single" w:sz="4" w:space="0" w:color="000000"/>
              <w:bottom w:val="single" w:sz="4" w:space="0" w:color="000000"/>
              <w:right w:val="single" w:sz="4" w:space="0" w:color="000000"/>
            </w:tcBorders>
          </w:tcPr>
          <w:p w14:paraId="740E32A3"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FB9894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36E22"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03A71F12"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717F664C" w14:textId="77777777" w:rsidR="001F02C3" w:rsidRPr="001F02C3" w:rsidRDefault="001F02C3" w:rsidP="001F02C3">
            <w:pPr>
              <w:suppressAutoHyphens/>
              <w:autoSpaceDN w:val="0"/>
              <w:spacing w:after="200" w:line="276" w:lineRule="auto"/>
              <w:ind w:left="30"/>
              <w:jc w:val="right"/>
              <w:textAlignment w:val="baseline"/>
              <w:rPr>
                <w:rFonts w:eastAsia="Times New Roman" w:cs="Calibri"/>
                <w:sz w:val="20"/>
                <w:szCs w:val="20"/>
              </w:rPr>
            </w:pPr>
            <w:r w:rsidRPr="001F02C3">
              <w:rPr>
                <w:rFonts w:eastAsia="Times New Roman" w:cs="Calibri"/>
                <w:sz w:val="20"/>
                <w:szCs w:val="20"/>
              </w:rPr>
              <w:t>2.2.</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45976"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Kopsavilkums un secinājumi par teritorijā esošiem kokiem (skaits, vērtības)</w:t>
            </w:r>
          </w:p>
        </w:tc>
        <w:tc>
          <w:tcPr>
            <w:tcW w:w="709" w:type="dxa"/>
            <w:tcBorders>
              <w:top w:val="single" w:sz="4" w:space="0" w:color="000000"/>
              <w:left w:val="single" w:sz="4" w:space="0" w:color="000000"/>
              <w:bottom w:val="single" w:sz="4" w:space="0" w:color="000000"/>
              <w:right w:val="single" w:sz="4" w:space="0" w:color="000000"/>
            </w:tcBorders>
          </w:tcPr>
          <w:p w14:paraId="5368D46A"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7A9CA7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8F68B"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641AC342"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3D5FB095"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2.3.</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62311"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Rekomendācijas konstatēto vērtību saglabāšanai un apsaimniekošanai</w:t>
            </w:r>
          </w:p>
        </w:tc>
        <w:tc>
          <w:tcPr>
            <w:tcW w:w="709" w:type="dxa"/>
            <w:tcBorders>
              <w:top w:val="single" w:sz="4" w:space="0" w:color="000000"/>
              <w:left w:val="single" w:sz="4" w:space="0" w:color="000000"/>
              <w:bottom w:val="single" w:sz="4" w:space="0" w:color="000000"/>
              <w:right w:val="single" w:sz="4" w:space="0" w:color="000000"/>
            </w:tcBorders>
          </w:tcPr>
          <w:p w14:paraId="557BFBF8"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07E4D2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2DF3B"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40C7F22E"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71C1993C"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2.4.</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07FF8"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Koku novērtējuma tabula ar ietvertu (AKV ) EUR***</w:t>
            </w:r>
          </w:p>
        </w:tc>
        <w:tc>
          <w:tcPr>
            <w:tcW w:w="709" w:type="dxa"/>
            <w:tcBorders>
              <w:top w:val="single" w:sz="4" w:space="0" w:color="000000"/>
              <w:left w:val="single" w:sz="4" w:space="0" w:color="000000"/>
              <w:bottom w:val="single" w:sz="4" w:space="0" w:color="000000"/>
              <w:right w:val="single" w:sz="4" w:space="0" w:color="000000"/>
            </w:tcBorders>
          </w:tcPr>
          <w:p w14:paraId="18DA199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214C785"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6F0FC"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1A7A91F0"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51A29837" w14:textId="77777777" w:rsidR="001F02C3" w:rsidRPr="001F02C3" w:rsidRDefault="001F02C3" w:rsidP="001F02C3">
            <w:pPr>
              <w:suppressAutoHyphens/>
              <w:autoSpaceDN w:val="0"/>
              <w:spacing w:line="276" w:lineRule="auto"/>
              <w:ind w:left="30"/>
              <w:jc w:val="center"/>
              <w:textAlignment w:val="baseline"/>
              <w:rPr>
                <w:rFonts w:eastAsia="Times New Roman" w:cs="Calibri"/>
                <w:sz w:val="20"/>
                <w:szCs w:val="20"/>
              </w:rPr>
            </w:pPr>
            <w:r w:rsidRPr="001F02C3">
              <w:rPr>
                <w:rFonts w:eastAsia="Times New Roman" w:cs="Calibri"/>
                <w:sz w:val="20"/>
                <w:szCs w:val="20"/>
              </w:rPr>
              <w:t>3.</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5716" w14:textId="77777777" w:rsidR="001F02C3" w:rsidRPr="001F02C3" w:rsidRDefault="001F02C3" w:rsidP="001F02C3">
            <w:pPr>
              <w:suppressAutoHyphens/>
              <w:autoSpaceDN w:val="0"/>
              <w:spacing w:line="276" w:lineRule="auto"/>
              <w:ind w:left="30"/>
              <w:jc w:val="left"/>
              <w:textAlignment w:val="baseline"/>
              <w:rPr>
                <w:rFonts w:eastAsia="Times New Roman" w:cs="Calibri"/>
                <w:b/>
                <w:bCs/>
                <w:sz w:val="20"/>
                <w:szCs w:val="20"/>
              </w:rPr>
            </w:pPr>
            <w:r w:rsidRPr="001F02C3">
              <w:rPr>
                <w:rFonts w:eastAsia="Times New Roman" w:cs="Calibri"/>
                <w:b/>
                <w:bCs/>
                <w:sz w:val="20"/>
                <w:szCs w:val="20"/>
              </w:rPr>
              <w:t>Grafiskie materiāli</w:t>
            </w:r>
          </w:p>
        </w:tc>
        <w:tc>
          <w:tcPr>
            <w:tcW w:w="709" w:type="dxa"/>
            <w:tcBorders>
              <w:top w:val="single" w:sz="4" w:space="0" w:color="000000"/>
              <w:left w:val="single" w:sz="4" w:space="0" w:color="000000"/>
              <w:bottom w:val="single" w:sz="4" w:space="0" w:color="000000"/>
              <w:right w:val="single" w:sz="4" w:space="0" w:color="000000"/>
            </w:tcBorders>
          </w:tcPr>
          <w:p w14:paraId="1F37D06B"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B436227"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93E5F"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05F177B7"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6B3D6C57"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3.1.</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242BD"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Koku novērtējuma plāns sagatavots mērogā 1:500 ar norādītu veiktās izpētes robežu</w:t>
            </w:r>
          </w:p>
        </w:tc>
        <w:tc>
          <w:tcPr>
            <w:tcW w:w="709" w:type="dxa"/>
            <w:tcBorders>
              <w:top w:val="single" w:sz="4" w:space="0" w:color="000000"/>
              <w:left w:val="single" w:sz="4" w:space="0" w:color="000000"/>
              <w:bottom w:val="single" w:sz="4" w:space="0" w:color="000000"/>
              <w:right w:val="single" w:sz="4" w:space="0" w:color="000000"/>
            </w:tcBorders>
          </w:tcPr>
          <w:p w14:paraId="70770D52"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246F9A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34C43"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6450DB06"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1B8A6500"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3.2.</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16959"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Vēsturiskā parka un mežaparka robežu plans mērogā 1:1000</w:t>
            </w:r>
          </w:p>
        </w:tc>
        <w:tc>
          <w:tcPr>
            <w:tcW w:w="709" w:type="dxa"/>
            <w:tcBorders>
              <w:top w:val="single" w:sz="4" w:space="0" w:color="000000"/>
              <w:left w:val="single" w:sz="4" w:space="0" w:color="000000"/>
              <w:bottom w:val="single" w:sz="4" w:space="0" w:color="000000"/>
              <w:right w:val="single" w:sz="4" w:space="0" w:color="000000"/>
            </w:tcBorders>
          </w:tcPr>
          <w:p w14:paraId="79434595"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4D1658F"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1DF5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27FE421F"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0CEF62A7" w14:textId="77777777" w:rsidR="001F02C3" w:rsidRPr="001F02C3" w:rsidRDefault="001F02C3" w:rsidP="001F02C3">
            <w:pPr>
              <w:suppressAutoHyphens/>
              <w:autoSpaceDN w:val="0"/>
              <w:spacing w:line="276" w:lineRule="auto"/>
              <w:ind w:left="360"/>
              <w:jc w:val="left"/>
              <w:textAlignment w:val="baseline"/>
              <w:rPr>
                <w:rFonts w:eastAsia="Times New Roman" w:cs="Calibri"/>
                <w:sz w:val="20"/>
                <w:szCs w:val="20"/>
              </w:rPr>
            </w:pPr>
            <w:r w:rsidRPr="001F02C3">
              <w:rPr>
                <w:rFonts w:eastAsia="Times New Roman" w:cs="Calibri"/>
                <w:sz w:val="20"/>
                <w:szCs w:val="20"/>
              </w:rPr>
              <w:t>4.</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8629B" w14:textId="77777777" w:rsidR="001F02C3" w:rsidRPr="001F02C3" w:rsidRDefault="001F02C3" w:rsidP="001F02C3">
            <w:pPr>
              <w:suppressAutoHyphens/>
              <w:autoSpaceDN w:val="0"/>
              <w:spacing w:line="276" w:lineRule="auto"/>
              <w:ind w:left="30"/>
              <w:jc w:val="left"/>
              <w:textAlignment w:val="baseline"/>
              <w:rPr>
                <w:rFonts w:eastAsia="Times New Roman" w:cs="Calibri"/>
                <w:b/>
                <w:bCs/>
                <w:sz w:val="20"/>
                <w:szCs w:val="20"/>
              </w:rPr>
            </w:pPr>
            <w:r w:rsidRPr="001F02C3">
              <w:rPr>
                <w:rFonts w:eastAsia="Times New Roman" w:cs="Calibri"/>
                <w:b/>
                <w:bCs/>
                <w:sz w:val="20"/>
                <w:szCs w:val="20"/>
              </w:rPr>
              <w:t xml:space="preserve">Koku marķēšana dabā   </w:t>
            </w:r>
            <w:r w:rsidRPr="001F02C3">
              <w:rPr>
                <w:rFonts w:eastAsia="Times New Roman"/>
                <w:sz w:val="20"/>
                <w:szCs w:val="20"/>
              </w:rPr>
              <w:t>±</w:t>
            </w:r>
            <w:r w:rsidRPr="001F02C3">
              <w:rPr>
                <w:rFonts w:eastAsia="Times New Roman" w:cs="Calibri"/>
                <w:sz w:val="20"/>
                <w:szCs w:val="20"/>
              </w:rPr>
              <w:t xml:space="preserve"> 800 gab.</w:t>
            </w:r>
          </w:p>
        </w:tc>
        <w:tc>
          <w:tcPr>
            <w:tcW w:w="709" w:type="dxa"/>
            <w:tcBorders>
              <w:top w:val="single" w:sz="4" w:space="0" w:color="000000"/>
              <w:left w:val="single" w:sz="4" w:space="0" w:color="000000"/>
              <w:bottom w:val="single" w:sz="4" w:space="0" w:color="000000"/>
              <w:right w:val="single" w:sz="4" w:space="0" w:color="000000"/>
            </w:tcBorders>
          </w:tcPr>
          <w:p w14:paraId="14DBA828"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9CEC3D3"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B3F7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263B0733"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603B7833" w14:textId="77777777" w:rsidR="001F02C3" w:rsidRPr="001F02C3" w:rsidRDefault="001F02C3" w:rsidP="001F02C3">
            <w:pPr>
              <w:suppressAutoHyphens/>
              <w:autoSpaceDN w:val="0"/>
              <w:spacing w:line="276" w:lineRule="auto"/>
              <w:ind w:left="30"/>
              <w:jc w:val="center"/>
              <w:textAlignment w:val="baseline"/>
              <w:rPr>
                <w:rFonts w:eastAsia="Times New Roman" w:cs="Calibri"/>
                <w:sz w:val="20"/>
                <w:szCs w:val="20"/>
              </w:rPr>
            </w:pPr>
            <w:r w:rsidRPr="001F02C3">
              <w:rPr>
                <w:rFonts w:eastAsia="Times New Roman" w:cs="Calibri"/>
                <w:sz w:val="20"/>
                <w:szCs w:val="20"/>
              </w:rPr>
              <w:t>5.</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F2DAB"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 xml:space="preserve">dokumentācijas noformēšana un izdruku sagatavošana </w:t>
            </w:r>
          </w:p>
        </w:tc>
        <w:tc>
          <w:tcPr>
            <w:tcW w:w="709" w:type="dxa"/>
            <w:tcBorders>
              <w:top w:val="single" w:sz="4" w:space="0" w:color="000000"/>
              <w:left w:val="single" w:sz="4" w:space="0" w:color="000000"/>
              <w:bottom w:val="single" w:sz="4" w:space="0" w:color="000000"/>
              <w:right w:val="single" w:sz="4" w:space="0" w:color="000000"/>
            </w:tcBorders>
          </w:tcPr>
          <w:p w14:paraId="7E07DD9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ECD26AE"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18A7E"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60FC581D"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418FFA15" w14:textId="77777777" w:rsidR="001F02C3" w:rsidRPr="001F02C3" w:rsidRDefault="001F02C3" w:rsidP="001F02C3">
            <w:pPr>
              <w:suppressAutoHyphens/>
              <w:autoSpaceDN w:val="0"/>
              <w:spacing w:line="240" w:lineRule="auto"/>
              <w:jc w:val="right"/>
              <w:textAlignment w:val="baseline"/>
              <w:rPr>
                <w:rFonts w:cs="Calibri"/>
                <w:b/>
                <w:sz w:val="20"/>
                <w:szCs w:val="20"/>
              </w:rPr>
            </w:pP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9C734" w14:textId="77777777" w:rsidR="001F02C3" w:rsidRPr="001F02C3" w:rsidRDefault="001F02C3" w:rsidP="001F02C3">
            <w:pPr>
              <w:suppressAutoHyphens/>
              <w:autoSpaceDN w:val="0"/>
              <w:spacing w:line="240" w:lineRule="auto"/>
              <w:jc w:val="right"/>
              <w:textAlignment w:val="baseline"/>
              <w:rPr>
                <w:rFonts w:cs="Calibri"/>
                <w:b/>
                <w:sz w:val="20"/>
                <w:szCs w:val="20"/>
              </w:rPr>
            </w:pPr>
            <w:r w:rsidRPr="001F02C3">
              <w:rPr>
                <w:rFonts w:cs="Calibri"/>
                <w:b/>
                <w:sz w:val="20"/>
                <w:szCs w:val="20"/>
              </w:rPr>
              <w:t xml:space="preserve">Kopā </w:t>
            </w:r>
          </w:p>
        </w:tc>
        <w:tc>
          <w:tcPr>
            <w:tcW w:w="709" w:type="dxa"/>
            <w:tcBorders>
              <w:top w:val="single" w:sz="4" w:space="0" w:color="000000"/>
              <w:left w:val="single" w:sz="4" w:space="0" w:color="000000"/>
              <w:bottom w:val="single" w:sz="4" w:space="0" w:color="000000"/>
              <w:right w:val="single" w:sz="4" w:space="0" w:color="000000"/>
            </w:tcBorders>
          </w:tcPr>
          <w:p w14:paraId="19DBEBFC"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4F8F113"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5272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31010107"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4BCD3311" w14:textId="77777777" w:rsidR="001F02C3" w:rsidRPr="001F02C3" w:rsidRDefault="001F02C3" w:rsidP="001F02C3">
            <w:pPr>
              <w:suppressAutoHyphens/>
              <w:autoSpaceDN w:val="0"/>
              <w:spacing w:line="240" w:lineRule="auto"/>
              <w:jc w:val="right"/>
              <w:textAlignment w:val="baseline"/>
              <w:rPr>
                <w:rFonts w:cs="Calibri"/>
                <w:b/>
                <w:sz w:val="20"/>
                <w:szCs w:val="20"/>
              </w:rPr>
            </w:pP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CE78C" w14:textId="77777777" w:rsidR="001F02C3" w:rsidRPr="001F02C3" w:rsidRDefault="001F02C3" w:rsidP="001F02C3">
            <w:pPr>
              <w:suppressAutoHyphens/>
              <w:autoSpaceDN w:val="0"/>
              <w:spacing w:line="240" w:lineRule="auto"/>
              <w:jc w:val="right"/>
              <w:textAlignment w:val="baseline"/>
              <w:rPr>
                <w:rFonts w:cs="Calibri"/>
                <w:b/>
                <w:sz w:val="20"/>
                <w:szCs w:val="20"/>
              </w:rPr>
            </w:pPr>
            <w:r w:rsidRPr="001F02C3">
              <w:rPr>
                <w:rFonts w:cs="Calibri"/>
                <w:b/>
                <w:sz w:val="20"/>
                <w:szCs w:val="20"/>
              </w:rPr>
              <w:t>Izmaksas ar PVN</w:t>
            </w:r>
          </w:p>
        </w:tc>
        <w:tc>
          <w:tcPr>
            <w:tcW w:w="709" w:type="dxa"/>
            <w:tcBorders>
              <w:top w:val="single" w:sz="4" w:space="0" w:color="000000"/>
              <w:left w:val="single" w:sz="4" w:space="0" w:color="000000"/>
              <w:bottom w:val="single" w:sz="4" w:space="0" w:color="000000"/>
              <w:right w:val="single" w:sz="4" w:space="0" w:color="000000"/>
            </w:tcBorders>
          </w:tcPr>
          <w:p w14:paraId="47BBAD9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5FE6700"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21DE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bl>
    <w:p w14:paraId="2FFBB585" w14:textId="77777777" w:rsidR="008A5FA9" w:rsidRPr="00986289" w:rsidRDefault="008A5FA9" w:rsidP="001F02C3">
      <w:pPr>
        <w:rPr>
          <w:b/>
        </w:rPr>
      </w:pPr>
    </w:p>
    <w:p w14:paraId="4816C446" w14:textId="77777777" w:rsidR="00F440C4" w:rsidRPr="00986289" w:rsidRDefault="00F440C4" w:rsidP="00407BCD">
      <w:pPr>
        <w:ind w:right="140"/>
        <w:rPr>
          <w:i/>
        </w:rPr>
      </w:pPr>
      <w:r w:rsidRPr="00986289">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w:t>
      </w:r>
      <w:r w:rsidRPr="00986289">
        <w:rPr>
          <w:b/>
          <w:bCs/>
        </w:rPr>
        <w:t>izņemot pievienotās vērtības nodokli.</w:t>
      </w:r>
      <w:r w:rsidRPr="00986289">
        <w:t xml:space="preserve"> Apzinos, ka nebūs tiesību pieprasīt piedāvātās līgumcenas paaugstināšanu un pasūtītājs nemaksās vairāk, nekā noteiktā līgumcena.</w:t>
      </w:r>
    </w:p>
    <w:p w14:paraId="2C749ED4" w14:textId="77777777" w:rsidR="00F440C4" w:rsidRPr="00986289" w:rsidRDefault="00F440C4" w:rsidP="00F440C4">
      <w:pPr>
        <w:spacing w:line="240" w:lineRule="auto"/>
        <w:rPr>
          <w:rFonts w:eastAsia="Times New Roman"/>
        </w:rPr>
      </w:pPr>
    </w:p>
    <w:p w14:paraId="10FDE5FD" w14:textId="77777777" w:rsidR="00F440C4" w:rsidRPr="00986289" w:rsidRDefault="00F440C4" w:rsidP="00F440C4">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F440C4" w:rsidRPr="00986289" w14:paraId="149E586A" w14:textId="77777777" w:rsidTr="00BF6055">
        <w:tc>
          <w:tcPr>
            <w:tcW w:w="2257" w:type="dxa"/>
          </w:tcPr>
          <w:p w14:paraId="776CCC82" w14:textId="77777777" w:rsidR="00F440C4" w:rsidRPr="00986289" w:rsidRDefault="00F440C4" w:rsidP="00BF6055">
            <w:pPr>
              <w:rPr>
                <w:rFonts w:eastAsia="Times New Roman"/>
                <w:b/>
              </w:rPr>
            </w:pPr>
            <w:r w:rsidRPr="00986289">
              <w:rPr>
                <w:rFonts w:eastAsia="Times New Roman"/>
                <w:b/>
              </w:rPr>
              <w:t>Vārds, uzvārds:</w:t>
            </w:r>
          </w:p>
        </w:tc>
        <w:tc>
          <w:tcPr>
            <w:tcW w:w="6640" w:type="dxa"/>
          </w:tcPr>
          <w:p w14:paraId="23EEA0DF" w14:textId="77777777" w:rsidR="00F440C4" w:rsidRPr="00986289" w:rsidRDefault="00F440C4" w:rsidP="00BF6055">
            <w:pPr>
              <w:rPr>
                <w:rFonts w:eastAsia="Times New Roman"/>
                <w:i/>
              </w:rPr>
            </w:pPr>
            <w:r w:rsidRPr="00986289">
              <w:rPr>
                <w:rFonts w:eastAsia="Times New Roman"/>
                <w:i/>
              </w:rPr>
              <w:t>Pretendenta pārstāvis ar pārstāvības tiesībām vai tā pilnvarotā persona</w:t>
            </w:r>
          </w:p>
        </w:tc>
      </w:tr>
      <w:tr w:rsidR="00F440C4" w:rsidRPr="00986289" w14:paraId="30418233" w14:textId="77777777" w:rsidTr="00BF6055">
        <w:tc>
          <w:tcPr>
            <w:tcW w:w="2257" w:type="dxa"/>
          </w:tcPr>
          <w:p w14:paraId="19B2A657" w14:textId="77777777" w:rsidR="00F440C4" w:rsidRPr="00986289" w:rsidRDefault="00F440C4" w:rsidP="00BF6055">
            <w:pPr>
              <w:rPr>
                <w:rFonts w:eastAsia="Times New Roman"/>
                <w:b/>
              </w:rPr>
            </w:pPr>
            <w:r w:rsidRPr="00986289">
              <w:rPr>
                <w:rFonts w:eastAsia="Times New Roman"/>
                <w:b/>
              </w:rPr>
              <w:t>Amats:</w:t>
            </w:r>
          </w:p>
        </w:tc>
        <w:tc>
          <w:tcPr>
            <w:tcW w:w="6640" w:type="dxa"/>
          </w:tcPr>
          <w:p w14:paraId="75A4042F" w14:textId="77777777" w:rsidR="00F440C4" w:rsidRPr="00986289" w:rsidRDefault="00F440C4" w:rsidP="00BF6055">
            <w:pPr>
              <w:rPr>
                <w:rFonts w:eastAsia="Times New Roman"/>
              </w:rPr>
            </w:pPr>
          </w:p>
        </w:tc>
      </w:tr>
      <w:tr w:rsidR="00F440C4" w:rsidRPr="00986289" w14:paraId="0B963BAE" w14:textId="77777777" w:rsidTr="00BF6055">
        <w:tc>
          <w:tcPr>
            <w:tcW w:w="2257" w:type="dxa"/>
          </w:tcPr>
          <w:p w14:paraId="5C2CB392" w14:textId="77777777" w:rsidR="00F440C4" w:rsidRPr="00986289" w:rsidRDefault="00F440C4" w:rsidP="00BF6055">
            <w:pPr>
              <w:rPr>
                <w:rFonts w:eastAsia="Times New Roman"/>
                <w:b/>
              </w:rPr>
            </w:pPr>
            <w:r w:rsidRPr="00986289">
              <w:rPr>
                <w:rFonts w:eastAsia="Times New Roman"/>
                <w:b/>
              </w:rPr>
              <w:t>Paraksts:</w:t>
            </w:r>
          </w:p>
        </w:tc>
        <w:tc>
          <w:tcPr>
            <w:tcW w:w="6640" w:type="dxa"/>
          </w:tcPr>
          <w:p w14:paraId="39F1C819" w14:textId="77777777" w:rsidR="00F440C4" w:rsidRPr="00986289" w:rsidRDefault="00F440C4" w:rsidP="00BF6055">
            <w:pPr>
              <w:rPr>
                <w:rFonts w:eastAsia="Times New Roman"/>
              </w:rPr>
            </w:pPr>
          </w:p>
        </w:tc>
      </w:tr>
    </w:tbl>
    <w:p w14:paraId="1D7C3876" w14:textId="77777777" w:rsidR="00F440C4" w:rsidRPr="00986289" w:rsidRDefault="00F440C4" w:rsidP="00F440C4"/>
    <w:p w14:paraId="7D450694" w14:textId="77777777" w:rsidR="00F440C4" w:rsidRPr="00986289" w:rsidRDefault="00F440C4"/>
    <w:sectPr w:rsidR="00F440C4" w:rsidRPr="00986289" w:rsidSect="00407BCD">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46D8" w14:textId="77777777" w:rsidR="003C21A7" w:rsidRDefault="003C21A7">
      <w:pPr>
        <w:spacing w:line="240" w:lineRule="auto"/>
      </w:pPr>
      <w:r>
        <w:separator/>
      </w:r>
    </w:p>
  </w:endnote>
  <w:endnote w:type="continuationSeparator" w:id="0">
    <w:p w14:paraId="7CDDAFE7" w14:textId="77777777" w:rsidR="003C21A7" w:rsidRDefault="003C2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41E6" w14:textId="77777777" w:rsidR="00407BCD" w:rsidRDefault="00407BCD">
    <w:pPr>
      <w:pStyle w:val="Pamatteksts"/>
      <w:spacing w:line="12" w:lineRule="auto"/>
      <w:ind w:left="0"/>
    </w:pPr>
    <w:r>
      <w:rPr>
        <w:noProof/>
        <w:sz w:val="20"/>
      </w:rPr>
      <mc:AlternateContent>
        <mc:Choice Requires="wps">
          <w:drawing>
            <wp:anchor distT="0" distB="0" distL="114300" distR="114300" simplePos="0" relativeHeight="251659264" behindDoc="1" locked="0" layoutInCell="1" allowOverlap="1" wp14:anchorId="32225DE5" wp14:editId="6B78D5AF">
              <wp:simplePos x="0" y="0"/>
              <wp:positionH relativeFrom="page">
                <wp:posOffset>6104891</wp:posOffset>
              </wp:positionH>
              <wp:positionV relativeFrom="page">
                <wp:posOffset>9941594</wp:posOffset>
              </wp:positionV>
              <wp:extent cx="584201" cy="194310"/>
              <wp:effectExtent l="0" t="0" r="6349" b="15240"/>
              <wp:wrapNone/>
              <wp:docPr id="1121371540" name="Textbox 18"/>
              <wp:cNvGraphicFramePr/>
              <a:graphic xmlns:a="http://schemas.openxmlformats.org/drawingml/2006/main">
                <a:graphicData uri="http://schemas.microsoft.com/office/word/2010/wordprocessingShape">
                  <wps:wsp>
                    <wps:cNvSpPr txBox="1"/>
                    <wps:spPr>
                      <a:xfrm>
                        <a:off x="0" y="0"/>
                        <a:ext cx="584201" cy="194310"/>
                      </a:xfrm>
                      <a:prstGeom prst="rect">
                        <a:avLst/>
                      </a:prstGeom>
                      <a:noFill/>
                      <a:ln>
                        <a:noFill/>
                        <a:prstDash/>
                      </a:ln>
                    </wps:spPr>
                    <wps:txbx>
                      <w:txbxContent>
                        <w:p w14:paraId="0DA8E828" w14:textId="77777777" w:rsidR="00407BCD" w:rsidRDefault="00407BCD">
                          <w:pPr>
                            <w:spacing w:before="10"/>
                          </w:pPr>
                        </w:p>
                      </w:txbxContent>
                    </wps:txbx>
                    <wps:bodyPr vert="horz" wrap="square" lIns="0" tIns="0" rIns="0" bIns="0" anchor="t" anchorCtr="0" compatLnSpc="0">
                      <a:noAutofit/>
                    </wps:bodyPr>
                  </wps:wsp>
                </a:graphicData>
              </a:graphic>
            </wp:anchor>
          </w:drawing>
        </mc:Choice>
        <mc:Fallback>
          <w:pict>
            <v:shapetype w14:anchorId="32225DE5" id="_x0000_t202" coordsize="21600,21600" o:spt="202" path="m,l,21600r21600,l21600,xe">
              <v:stroke joinstyle="miter"/>
              <v:path gradientshapeok="t" o:connecttype="rect"/>
            </v:shapetype>
            <v:shape id="Textbox 18" o:spid="_x0000_s1026" type="#_x0000_t202" style="position:absolute;margin-left:480.7pt;margin-top:782.8pt;width:46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" filled="f" stroked="f">
              <v:textbox inset="0,0,0,0">
                <w:txbxContent>
                  <w:p w14:paraId="0DA8E828" w14:textId="77777777" w:rsidR="00407BCD" w:rsidRDefault="00407BCD">
                    <w:pPr>
                      <w:spacing w:before="10"/>
                    </w:pPr>
                  </w:p>
                </w:txbxContent>
              </v:textbox>
              <w10:wrap anchorx="page" anchory="page"/>
            </v:shape>
          </w:pict>
        </mc:Fallback>
      </mc:AlternateContent>
    </w:r>
    <w:r>
      <w:rPr>
        <w:noProof/>
        <w:sz w:val="20"/>
      </w:rPr>
      <mc:AlternateContent>
        <mc:Choice Requires="wps">
          <w:drawing>
            <wp:anchor distT="0" distB="0" distL="114300" distR="114300" simplePos="0" relativeHeight="251660288" behindDoc="1" locked="0" layoutInCell="1" allowOverlap="1" wp14:anchorId="15AA7CF5" wp14:editId="48888983">
              <wp:simplePos x="0" y="0"/>
              <wp:positionH relativeFrom="page">
                <wp:posOffset>1449067</wp:posOffset>
              </wp:positionH>
              <wp:positionV relativeFrom="page">
                <wp:posOffset>10495108</wp:posOffset>
              </wp:positionV>
              <wp:extent cx="4902839" cy="194310"/>
              <wp:effectExtent l="0" t="0" r="12061" b="15240"/>
              <wp:wrapNone/>
              <wp:docPr id="347634656" name="Textbox 19"/>
              <wp:cNvGraphicFramePr/>
              <a:graphic xmlns:a="http://schemas.openxmlformats.org/drawingml/2006/main">
                <a:graphicData uri="http://schemas.microsoft.com/office/word/2010/wordprocessingShape">
                  <wps:wsp>
                    <wps:cNvSpPr txBox="1"/>
                    <wps:spPr>
                      <a:xfrm>
                        <a:off x="0" y="0"/>
                        <a:ext cx="4902839" cy="194310"/>
                      </a:xfrm>
                      <a:prstGeom prst="rect">
                        <a:avLst/>
                      </a:prstGeom>
                      <a:noFill/>
                      <a:ln>
                        <a:noFill/>
                        <a:prstDash/>
                      </a:ln>
                    </wps:spPr>
                    <wps:txbx>
                      <w:txbxContent>
                        <w:p w14:paraId="3C664DAF" w14:textId="77777777" w:rsidR="00407BCD" w:rsidRDefault="00407BCD">
                          <w:pPr>
                            <w:spacing w:before="10"/>
                          </w:pPr>
                        </w:p>
                      </w:txbxContent>
                    </wps:txbx>
                    <wps:bodyPr vert="horz" wrap="square" lIns="0" tIns="0" rIns="0" bIns="0" anchor="t" anchorCtr="0" compatLnSpc="0">
                      <a:noAutofit/>
                    </wps:bodyPr>
                  </wps:wsp>
                </a:graphicData>
              </a:graphic>
            </wp:anchor>
          </w:drawing>
        </mc:Choice>
        <mc:Fallback>
          <w:pict>
            <v:shape w14:anchorId="15AA7CF5" id="Textbox 19" o:spid="_x0000_s1027" type="#_x0000_t202" style="position:absolute;margin-left:114.1pt;margin-top:826.4pt;width:386.05pt;height:15.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" filled="f" stroked="f">
              <v:textbox inset="0,0,0,0">
                <w:txbxContent>
                  <w:p w14:paraId="3C664DAF" w14:textId="77777777" w:rsidR="00407BCD" w:rsidRDefault="00407BCD">
                    <w:pPr>
                      <w:spacing w:before="1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39D9" w14:textId="77777777" w:rsidR="003C21A7" w:rsidRDefault="003C21A7">
      <w:pPr>
        <w:spacing w:line="240" w:lineRule="auto"/>
      </w:pPr>
      <w:r>
        <w:separator/>
      </w:r>
    </w:p>
  </w:footnote>
  <w:footnote w:type="continuationSeparator" w:id="0">
    <w:p w14:paraId="5D26CDE6" w14:textId="77777777" w:rsidR="003C21A7" w:rsidRDefault="003C21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8DD"/>
    <w:multiLevelType w:val="multilevel"/>
    <w:tmpl w:val="35F0CA7E"/>
    <w:lvl w:ilvl="0">
      <w:start w:val="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1" w15:restartNumberingAfterBreak="0">
    <w:nsid w:val="00E61CD6"/>
    <w:multiLevelType w:val="hybridMultilevel"/>
    <w:tmpl w:val="DEB8F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4633F3"/>
    <w:multiLevelType w:val="hybridMultilevel"/>
    <w:tmpl w:val="CA362E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273B9E"/>
    <w:multiLevelType w:val="hybridMultilevel"/>
    <w:tmpl w:val="AF002272"/>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8F77B17"/>
    <w:multiLevelType w:val="hybridMultilevel"/>
    <w:tmpl w:val="1B76E938"/>
    <w:lvl w:ilvl="0" w:tplc="125806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0F628B"/>
    <w:multiLevelType w:val="multilevel"/>
    <w:tmpl w:val="8A2C4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1CC2441"/>
    <w:multiLevelType w:val="hybridMultilevel"/>
    <w:tmpl w:val="0A9E89CE"/>
    <w:lvl w:ilvl="0" w:tplc="04260011">
      <w:start w:val="1"/>
      <w:numFmt w:val="decimal"/>
      <w:lvlText w:val="%1)"/>
      <w:lvlJc w:val="left"/>
      <w:pPr>
        <w:ind w:left="720" w:hanging="360"/>
      </w:pPr>
    </w:lvl>
    <w:lvl w:ilvl="1" w:tplc="3FDC57B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164A82"/>
    <w:multiLevelType w:val="hybridMultilevel"/>
    <w:tmpl w:val="0F50E50C"/>
    <w:lvl w:ilvl="0" w:tplc="1FD4733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9E424F6"/>
    <w:multiLevelType w:val="multilevel"/>
    <w:tmpl w:val="39EA1C48"/>
    <w:lvl w:ilvl="0">
      <w:start w:val="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13" w15:restartNumberingAfterBreak="0">
    <w:nsid w:val="6B0A23D0"/>
    <w:multiLevelType w:val="hybridMultilevel"/>
    <w:tmpl w:val="DEB8F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8414629">
    <w:abstractNumId w:val="8"/>
  </w:num>
  <w:num w:numId="2" w16cid:durableId="1902715402">
    <w:abstractNumId w:val="7"/>
  </w:num>
  <w:num w:numId="3" w16cid:durableId="2099671851">
    <w:abstractNumId w:val="3"/>
  </w:num>
  <w:num w:numId="4" w16cid:durableId="796223668">
    <w:abstractNumId w:val="6"/>
  </w:num>
  <w:num w:numId="5" w16cid:durableId="193352798">
    <w:abstractNumId w:val="1"/>
  </w:num>
  <w:num w:numId="6" w16cid:durableId="712533628">
    <w:abstractNumId w:val="13"/>
  </w:num>
  <w:num w:numId="7" w16cid:durableId="4247688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94118">
    <w:abstractNumId w:val="2"/>
  </w:num>
  <w:num w:numId="9" w16cid:durableId="1637249153">
    <w:abstractNumId w:val="10"/>
  </w:num>
  <w:num w:numId="10" w16cid:durableId="1827013801">
    <w:abstractNumId w:val="5"/>
  </w:num>
  <w:num w:numId="11" w16cid:durableId="1607813454">
    <w:abstractNumId w:val="11"/>
  </w:num>
  <w:num w:numId="12" w16cid:durableId="709039303">
    <w:abstractNumId w:val="12"/>
  </w:num>
  <w:num w:numId="13" w16cid:durableId="1712416688">
    <w:abstractNumId w:val="0"/>
  </w:num>
  <w:num w:numId="14" w16cid:durableId="2086874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44180"/>
    <w:rsid w:val="00060E83"/>
    <w:rsid w:val="00076F3F"/>
    <w:rsid w:val="000E321F"/>
    <w:rsid w:val="000E5CBA"/>
    <w:rsid w:val="000F74F4"/>
    <w:rsid w:val="001654BF"/>
    <w:rsid w:val="00172856"/>
    <w:rsid w:val="001B26DB"/>
    <w:rsid w:val="001F02C3"/>
    <w:rsid w:val="002619DA"/>
    <w:rsid w:val="002657C3"/>
    <w:rsid w:val="0026794D"/>
    <w:rsid w:val="0027774C"/>
    <w:rsid w:val="002871E0"/>
    <w:rsid w:val="002C27CB"/>
    <w:rsid w:val="00320CED"/>
    <w:rsid w:val="0034287D"/>
    <w:rsid w:val="00345979"/>
    <w:rsid w:val="00353AB0"/>
    <w:rsid w:val="00375406"/>
    <w:rsid w:val="00376CBC"/>
    <w:rsid w:val="003850BA"/>
    <w:rsid w:val="003923AD"/>
    <w:rsid w:val="00392F99"/>
    <w:rsid w:val="003C21A7"/>
    <w:rsid w:val="00405B69"/>
    <w:rsid w:val="00407BCD"/>
    <w:rsid w:val="00411818"/>
    <w:rsid w:val="00416808"/>
    <w:rsid w:val="004236CF"/>
    <w:rsid w:val="00446B20"/>
    <w:rsid w:val="00480BE0"/>
    <w:rsid w:val="00491FFD"/>
    <w:rsid w:val="004E6CAE"/>
    <w:rsid w:val="00523970"/>
    <w:rsid w:val="005252DF"/>
    <w:rsid w:val="0057702C"/>
    <w:rsid w:val="005902B0"/>
    <w:rsid w:val="00593D66"/>
    <w:rsid w:val="005A5915"/>
    <w:rsid w:val="005C4001"/>
    <w:rsid w:val="005D6B10"/>
    <w:rsid w:val="0061793B"/>
    <w:rsid w:val="006258DD"/>
    <w:rsid w:val="006622CA"/>
    <w:rsid w:val="006649CB"/>
    <w:rsid w:val="00667AE3"/>
    <w:rsid w:val="00686F24"/>
    <w:rsid w:val="006931A7"/>
    <w:rsid w:val="006A43B4"/>
    <w:rsid w:val="006B1A4D"/>
    <w:rsid w:val="006C6603"/>
    <w:rsid w:val="00705E89"/>
    <w:rsid w:val="0071478B"/>
    <w:rsid w:val="00723A99"/>
    <w:rsid w:val="00725F9E"/>
    <w:rsid w:val="00770518"/>
    <w:rsid w:val="007904DC"/>
    <w:rsid w:val="00794786"/>
    <w:rsid w:val="00802673"/>
    <w:rsid w:val="0081085D"/>
    <w:rsid w:val="00823585"/>
    <w:rsid w:val="008263F5"/>
    <w:rsid w:val="008563B3"/>
    <w:rsid w:val="008626D7"/>
    <w:rsid w:val="0086731D"/>
    <w:rsid w:val="008929C9"/>
    <w:rsid w:val="008956A2"/>
    <w:rsid w:val="008A1DF4"/>
    <w:rsid w:val="008A5795"/>
    <w:rsid w:val="008A5FA9"/>
    <w:rsid w:val="008E10C1"/>
    <w:rsid w:val="008E70ED"/>
    <w:rsid w:val="008F65D3"/>
    <w:rsid w:val="009419F5"/>
    <w:rsid w:val="00946384"/>
    <w:rsid w:val="00986289"/>
    <w:rsid w:val="0099484C"/>
    <w:rsid w:val="009C6B74"/>
    <w:rsid w:val="009D4FC5"/>
    <w:rsid w:val="009D6FE4"/>
    <w:rsid w:val="00A04502"/>
    <w:rsid w:val="00A11E7E"/>
    <w:rsid w:val="00A14DF9"/>
    <w:rsid w:val="00A41F55"/>
    <w:rsid w:val="00A504AB"/>
    <w:rsid w:val="00A53C45"/>
    <w:rsid w:val="00A564B5"/>
    <w:rsid w:val="00AC0048"/>
    <w:rsid w:val="00AC2811"/>
    <w:rsid w:val="00AC5611"/>
    <w:rsid w:val="00AE5F53"/>
    <w:rsid w:val="00B27740"/>
    <w:rsid w:val="00B312D0"/>
    <w:rsid w:val="00B34F80"/>
    <w:rsid w:val="00B905DB"/>
    <w:rsid w:val="00BC14DD"/>
    <w:rsid w:val="00BE1C99"/>
    <w:rsid w:val="00C13B20"/>
    <w:rsid w:val="00C15994"/>
    <w:rsid w:val="00C42937"/>
    <w:rsid w:val="00C70AED"/>
    <w:rsid w:val="00C75127"/>
    <w:rsid w:val="00C767CB"/>
    <w:rsid w:val="00CA70F3"/>
    <w:rsid w:val="00CB7D40"/>
    <w:rsid w:val="00CE002F"/>
    <w:rsid w:val="00CE448B"/>
    <w:rsid w:val="00CF09DB"/>
    <w:rsid w:val="00D06940"/>
    <w:rsid w:val="00D5619B"/>
    <w:rsid w:val="00D63258"/>
    <w:rsid w:val="00D73C7A"/>
    <w:rsid w:val="00D82B52"/>
    <w:rsid w:val="00DC6E9A"/>
    <w:rsid w:val="00DD10CA"/>
    <w:rsid w:val="00DF19C8"/>
    <w:rsid w:val="00E32900"/>
    <w:rsid w:val="00E34538"/>
    <w:rsid w:val="00E53F21"/>
    <w:rsid w:val="00ED01B8"/>
    <w:rsid w:val="00EF36E8"/>
    <w:rsid w:val="00F17C74"/>
    <w:rsid w:val="00F440C4"/>
    <w:rsid w:val="00F57EC6"/>
    <w:rsid w:val="00F64F72"/>
    <w:rsid w:val="00F74995"/>
    <w:rsid w:val="00FB7C02"/>
    <w:rsid w:val="00FC0C4A"/>
    <w:rsid w:val="00FC7830"/>
    <w:rsid w:val="00FD5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E30CCCED-D7BD-46FB-A5A1-24B343CD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aliases w:val="2,H&amp;P List Paragraph,List Paragraph Red,Bullet EY,Bullet list,Colorful List - Accent 12,Normal bullet 2,Strip,Saistīto dokumentu saraksts,List Paragraph1,Syle 1,Virsraksti,Numbered Para 1,Dot pt,List Paragraph Char Char Char,PPS_Bullet"/>
    <w:basedOn w:val="Parasts"/>
    <w:link w:val="SarakstarindkopaRakstz"/>
    <w:qFormat/>
    <w:rsid w:val="00CB7D40"/>
    <w:pPr>
      <w:ind w:left="720"/>
      <w:contextualSpacing/>
    </w:pPr>
  </w:style>
  <w:style w:type="character" w:styleId="Hipersaite">
    <w:name w:val="Hyperlink"/>
    <w:basedOn w:val="Noklusjumarindkopasfonts"/>
    <w:uiPriority w:val="99"/>
    <w:unhideWhenUsed/>
    <w:rsid w:val="00AE5F53"/>
    <w:rPr>
      <w:color w:val="0563C1" w:themeColor="hyperlink"/>
      <w:u w:val="single"/>
    </w:rPr>
  </w:style>
  <w:style w:type="character" w:styleId="Neatrisintapieminana">
    <w:name w:val="Unresolved Mention"/>
    <w:basedOn w:val="Noklusjumarindkopasfonts"/>
    <w:uiPriority w:val="99"/>
    <w:semiHidden/>
    <w:unhideWhenUsed/>
    <w:rsid w:val="00AE5F53"/>
    <w:rPr>
      <w:color w:val="605E5C"/>
      <w:shd w:val="clear" w:color="auto" w:fill="E1DFDD"/>
    </w:rPr>
  </w:style>
  <w:style w:type="table" w:customStyle="1" w:styleId="Reatabula1">
    <w:name w:val="Režģa tabula1"/>
    <w:basedOn w:val="Parastatabula"/>
    <w:next w:val="Reatabula"/>
    <w:uiPriority w:val="39"/>
    <w:rsid w:val="00F440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5FA9"/>
    <w:rPr>
      <w:sz w:val="16"/>
      <w:szCs w:val="16"/>
    </w:rPr>
  </w:style>
  <w:style w:type="paragraph" w:styleId="Komentrateksts">
    <w:name w:val="annotation text"/>
    <w:basedOn w:val="Parasts"/>
    <w:link w:val="KomentratekstsRakstz"/>
    <w:uiPriority w:val="99"/>
    <w:unhideWhenUsed/>
    <w:rsid w:val="008A5F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5FA9"/>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A5FA9"/>
    <w:rPr>
      <w:b/>
      <w:bCs/>
    </w:rPr>
  </w:style>
  <w:style w:type="character" w:customStyle="1" w:styleId="KomentratmaRakstz">
    <w:name w:val="Komentāra tēma Rakstz."/>
    <w:basedOn w:val="KomentratekstsRakstz"/>
    <w:link w:val="Komentratma"/>
    <w:uiPriority w:val="99"/>
    <w:semiHidden/>
    <w:rsid w:val="008A5FA9"/>
    <w:rPr>
      <w:rFonts w:ascii="Times New Roman" w:hAnsi="Times New Roman" w:cs="Times New Roman"/>
      <w:b/>
      <w:bCs/>
      <w:kern w:val="0"/>
      <w:sz w:val="20"/>
      <w:szCs w:val="20"/>
      <w:lang w:eastAsia="lv-LV"/>
      <w14:ligatures w14:val="none"/>
    </w:rPr>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34"/>
    <w:qFormat/>
    <w:locked/>
    <w:rsid w:val="001F02C3"/>
    <w:rPr>
      <w:rFonts w:ascii="Times New Roman" w:hAnsi="Times New Roman" w:cs="Times New Roman"/>
      <w:kern w:val="0"/>
      <w:sz w:val="24"/>
      <w:szCs w:val="24"/>
      <w:lang w:eastAsia="lv-LV"/>
      <w14:ligatures w14:val="none"/>
    </w:rPr>
  </w:style>
  <w:style w:type="paragraph" w:styleId="Pamatteksts">
    <w:name w:val="Body Text"/>
    <w:basedOn w:val="Parasts"/>
    <w:link w:val="PamattekstsRakstz"/>
    <w:rsid w:val="00407BCD"/>
    <w:pPr>
      <w:widowControl w:val="0"/>
      <w:suppressAutoHyphens/>
      <w:autoSpaceDE w:val="0"/>
      <w:autoSpaceDN w:val="0"/>
      <w:spacing w:line="240" w:lineRule="auto"/>
      <w:ind w:left="285"/>
      <w:jc w:val="left"/>
    </w:pPr>
    <w:rPr>
      <w:rFonts w:eastAsia="Times New Roman"/>
      <w:lang w:eastAsia="en-US"/>
    </w:rPr>
  </w:style>
  <w:style w:type="character" w:customStyle="1" w:styleId="PamattekstsRakstz">
    <w:name w:val="Pamatteksts Rakstz."/>
    <w:basedOn w:val="Noklusjumarindkopasfonts"/>
    <w:link w:val="Pamatteksts"/>
    <w:rsid w:val="00407BCD"/>
    <w:rPr>
      <w:rFonts w:ascii="Times New Roman" w:eastAsia="Times New Roman" w:hAnsi="Times New Roman" w:cs="Times New Roman"/>
      <w:kern w:val="0"/>
      <w:sz w:val="24"/>
      <w:szCs w:val="24"/>
      <w14:ligatures w14:val="none"/>
    </w:rPr>
  </w:style>
  <w:style w:type="character" w:customStyle="1" w:styleId="cf01">
    <w:name w:val="cf01"/>
    <w:basedOn w:val="Noklusjumarindkopasfonts"/>
    <w:rsid w:val="009948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2313">
      <w:bodyDiv w:val="1"/>
      <w:marLeft w:val="0"/>
      <w:marRight w:val="0"/>
      <w:marTop w:val="0"/>
      <w:marBottom w:val="0"/>
      <w:divBdr>
        <w:top w:val="none" w:sz="0" w:space="0" w:color="auto"/>
        <w:left w:val="none" w:sz="0" w:space="0" w:color="auto"/>
        <w:bottom w:val="none" w:sz="0" w:space="0" w:color="auto"/>
        <w:right w:val="none" w:sz="0" w:space="0" w:color="auto"/>
      </w:divBdr>
    </w:div>
    <w:div w:id="406076649">
      <w:bodyDiv w:val="1"/>
      <w:marLeft w:val="0"/>
      <w:marRight w:val="0"/>
      <w:marTop w:val="0"/>
      <w:marBottom w:val="0"/>
      <w:divBdr>
        <w:top w:val="none" w:sz="0" w:space="0" w:color="auto"/>
        <w:left w:val="none" w:sz="0" w:space="0" w:color="auto"/>
        <w:bottom w:val="none" w:sz="0" w:space="0" w:color="auto"/>
        <w:right w:val="none" w:sz="0" w:space="0" w:color="auto"/>
      </w:divBdr>
    </w:div>
    <w:div w:id="951589305">
      <w:bodyDiv w:val="1"/>
      <w:marLeft w:val="0"/>
      <w:marRight w:val="0"/>
      <w:marTop w:val="0"/>
      <w:marBottom w:val="0"/>
      <w:divBdr>
        <w:top w:val="none" w:sz="0" w:space="0" w:color="auto"/>
        <w:left w:val="none" w:sz="0" w:space="0" w:color="auto"/>
        <w:bottom w:val="none" w:sz="0" w:space="0" w:color="auto"/>
        <w:right w:val="none" w:sz="0" w:space="0" w:color="auto"/>
      </w:divBdr>
    </w:div>
    <w:div w:id="1236670531">
      <w:bodyDiv w:val="1"/>
      <w:marLeft w:val="0"/>
      <w:marRight w:val="0"/>
      <w:marTop w:val="0"/>
      <w:marBottom w:val="0"/>
      <w:divBdr>
        <w:top w:val="none" w:sz="0" w:space="0" w:color="auto"/>
        <w:left w:val="none" w:sz="0" w:space="0" w:color="auto"/>
        <w:bottom w:val="none" w:sz="0" w:space="0" w:color="auto"/>
        <w:right w:val="none" w:sz="0" w:space="0" w:color="auto"/>
      </w:divBdr>
    </w:div>
    <w:div w:id="1683242708">
      <w:bodyDiv w:val="1"/>
      <w:marLeft w:val="0"/>
      <w:marRight w:val="0"/>
      <w:marTop w:val="0"/>
      <w:marBottom w:val="0"/>
      <w:divBdr>
        <w:top w:val="none" w:sz="0" w:space="0" w:color="auto"/>
        <w:left w:val="none" w:sz="0" w:space="0" w:color="auto"/>
        <w:bottom w:val="none" w:sz="0" w:space="0" w:color="auto"/>
        <w:right w:val="none" w:sz="0" w:space="0" w:color="auto"/>
      </w:divBdr>
    </w:div>
    <w:div w:id="20646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13" Type="http://schemas.openxmlformats.org/officeDocument/2006/relationships/hyperlink" Target="https://www.eac-arboriculture.com/certified-european-tree-worker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kiem.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ndrologiem.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aba" TargetMode="External"/><Relationship Id="rId4" Type="http://schemas.openxmlformats.org/officeDocument/2006/relationships/settings" Target="settings.xml"/><Relationship Id="rId9" Type="http://schemas.openxmlformats.org/officeDocument/2006/relationships/hyperlink" Target="http://www.dendrologiem.lv" TargetMode="External"/><Relationship Id="rId14" Type="http://schemas.openxmlformats.org/officeDocument/2006/relationships/hyperlink" Target="https://www.eac-arboriculture.com/certified-european-tree-technicians.asp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F5E6-891D-43B0-BBC8-FB0031EE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3712</Words>
  <Characters>2117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Zane Indersone</cp:lastModifiedBy>
  <cp:revision>4</cp:revision>
  <dcterms:created xsi:type="dcterms:W3CDTF">2026-04-02T06:02:00Z</dcterms:created>
  <dcterms:modified xsi:type="dcterms:W3CDTF">2026-04-14T08:23:00Z</dcterms:modified>
</cp:coreProperties>
</file>