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FF953" w14:textId="665D8100" w:rsidR="008756E6" w:rsidRPr="008756E6" w:rsidRDefault="002F0784" w:rsidP="008756E6">
      <w:pPr>
        <w:spacing w:after="440"/>
        <w:jc w:val="right"/>
        <w:rPr>
          <w:rFonts w:ascii="Times New Roman" w:hAnsi="Times New Roman" w:cs="Times New Roman"/>
        </w:rPr>
      </w:pPr>
      <w:r w:rsidRPr="00C35437">
        <w:rPr>
          <w:rFonts w:ascii="Times New Roman" w:hAnsi="Times New Roman" w:cs="Times New Roman"/>
          <w:sz w:val="16"/>
        </w:rPr>
        <w:t xml:space="preserve">Pielikums </w:t>
      </w:r>
      <w:proofErr w:type="spellStart"/>
      <w:r w:rsidRPr="00C35437">
        <w:rPr>
          <w:rFonts w:ascii="Times New Roman" w:hAnsi="Times New Roman" w:cs="Times New Roman"/>
          <w:sz w:val="16"/>
        </w:rPr>
        <w:t>uzaicinājumam</w:t>
      </w:r>
      <w:proofErr w:type="spellEnd"/>
      <w:r w:rsidRPr="00C35437">
        <w:rPr>
          <w:rFonts w:ascii="Times New Roman" w:hAnsi="Times New Roman" w:cs="Times New Roman"/>
          <w:sz w:val="16"/>
        </w:rPr>
        <w:t xml:space="preserve"> </w:t>
      </w:r>
      <w:proofErr w:type="spellStart"/>
      <w:r w:rsidRPr="00C35437">
        <w:rPr>
          <w:rFonts w:ascii="Times New Roman" w:hAnsi="Times New Roman" w:cs="Times New Roman"/>
          <w:sz w:val="16"/>
        </w:rPr>
        <w:t>iesniegt</w:t>
      </w:r>
      <w:proofErr w:type="spellEnd"/>
      <w:r w:rsidRPr="00C35437">
        <w:rPr>
          <w:rFonts w:ascii="Times New Roman" w:hAnsi="Times New Roman" w:cs="Times New Roman"/>
          <w:sz w:val="16"/>
        </w:rPr>
        <w:t xml:space="preserve"> </w:t>
      </w:r>
      <w:proofErr w:type="spellStart"/>
      <w:r w:rsidRPr="00C35437">
        <w:rPr>
          <w:rFonts w:ascii="Times New Roman" w:hAnsi="Times New Roman" w:cs="Times New Roman"/>
          <w:sz w:val="16"/>
        </w:rPr>
        <w:t>cenu</w:t>
      </w:r>
      <w:proofErr w:type="spellEnd"/>
      <w:r w:rsidRPr="00C35437">
        <w:rPr>
          <w:rFonts w:ascii="Times New Roman" w:hAnsi="Times New Roman" w:cs="Times New Roman"/>
          <w:sz w:val="16"/>
        </w:rPr>
        <w:t xml:space="preserve"> </w:t>
      </w:r>
      <w:proofErr w:type="spellStart"/>
      <w:r w:rsidRPr="00C35437">
        <w:rPr>
          <w:rFonts w:ascii="Times New Roman" w:hAnsi="Times New Roman" w:cs="Times New Roman"/>
          <w:sz w:val="16"/>
        </w:rPr>
        <w:t>piedāvājumu</w:t>
      </w:r>
      <w:proofErr w:type="spellEnd"/>
    </w:p>
    <w:p w14:paraId="4E441B37" w14:textId="77777777" w:rsidR="008756E6" w:rsidRPr="008756E6" w:rsidRDefault="008756E6" w:rsidP="008756E6">
      <w:pPr>
        <w:spacing w:after="400"/>
        <w:jc w:val="center"/>
        <w:rPr>
          <w:rFonts w:ascii="Times New Roman" w:hAnsi="Times New Roman" w:cs="Times New Roman"/>
          <w:b/>
          <w:sz w:val="24"/>
          <w:szCs w:val="24"/>
        </w:rPr>
      </w:pPr>
      <w:r w:rsidRPr="008756E6">
        <w:rPr>
          <w:rFonts w:ascii="Times New Roman" w:hAnsi="Times New Roman" w:cs="Times New Roman"/>
          <w:b/>
          <w:sz w:val="24"/>
          <w:szCs w:val="24"/>
        </w:rPr>
        <w:t>TEHNISKĀ SPECIFIKĀCIJA/TEHNISKAIS PIEDĀVĀJUMS</w:t>
      </w:r>
    </w:p>
    <w:p w14:paraId="347A8E6C" w14:textId="52FA60E2" w:rsidR="00FF1FD0" w:rsidRPr="008756E6" w:rsidRDefault="008756E6" w:rsidP="008756E6">
      <w:pPr>
        <w:spacing w:after="400"/>
        <w:jc w:val="center"/>
        <w:rPr>
          <w:rFonts w:ascii="Times New Roman" w:hAnsi="Times New Roman" w:cs="Times New Roman"/>
          <w:b/>
          <w:sz w:val="24"/>
          <w:szCs w:val="24"/>
        </w:rPr>
      </w:pPr>
      <w:r>
        <w:rPr>
          <w:rFonts w:ascii="Times New Roman" w:hAnsi="Times New Roman" w:cs="Times New Roman"/>
          <w:b/>
          <w:sz w:val="24"/>
          <w:szCs w:val="24"/>
        </w:rPr>
        <w:t>“</w:t>
      </w:r>
      <w:proofErr w:type="spellStart"/>
      <w:r w:rsidR="002F0784" w:rsidRPr="008756E6">
        <w:rPr>
          <w:rFonts w:ascii="Times New Roman" w:hAnsi="Times New Roman" w:cs="Times New Roman"/>
          <w:b/>
          <w:sz w:val="24"/>
          <w:szCs w:val="24"/>
        </w:rPr>
        <w:t>Ūdens</w:t>
      </w:r>
      <w:proofErr w:type="spellEnd"/>
      <w:r w:rsidR="002F0784" w:rsidRPr="008756E6">
        <w:rPr>
          <w:rFonts w:ascii="Times New Roman" w:hAnsi="Times New Roman" w:cs="Times New Roman"/>
          <w:b/>
          <w:sz w:val="24"/>
          <w:szCs w:val="24"/>
        </w:rPr>
        <w:t xml:space="preserve"> </w:t>
      </w:r>
      <w:proofErr w:type="spellStart"/>
      <w:r w:rsidR="002F0784" w:rsidRPr="008756E6">
        <w:rPr>
          <w:rFonts w:ascii="Times New Roman" w:hAnsi="Times New Roman" w:cs="Times New Roman"/>
          <w:b/>
          <w:sz w:val="24"/>
          <w:szCs w:val="24"/>
        </w:rPr>
        <w:t>līmeņa</w:t>
      </w:r>
      <w:proofErr w:type="spellEnd"/>
      <w:r w:rsidR="002F0784" w:rsidRPr="008756E6">
        <w:rPr>
          <w:rFonts w:ascii="Times New Roman" w:hAnsi="Times New Roman" w:cs="Times New Roman"/>
          <w:b/>
          <w:sz w:val="24"/>
          <w:szCs w:val="24"/>
        </w:rPr>
        <w:t xml:space="preserve"> </w:t>
      </w:r>
      <w:proofErr w:type="spellStart"/>
      <w:r w:rsidR="002F0784" w:rsidRPr="008756E6">
        <w:rPr>
          <w:rFonts w:ascii="Times New Roman" w:hAnsi="Times New Roman" w:cs="Times New Roman"/>
          <w:b/>
          <w:sz w:val="24"/>
          <w:szCs w:val="24"/>
        </w:rPr>
        <w:t>attālinātās</w:t>
      </w:r>
      <w:proofErr w:type="spellEnd"/>
      <w:r w:rsidR="002F0784" w:rsidRPr="008756E6">
        <w:rPr>
          <w:rFonts w:ascii="Times New Roman" w:hAnsi="Times New Roman" w:cs="Times New Roman"/>
          <w:b/>
          <w:sz w:val="24"/>
          <w:szCs w:val="24"/>
        </w:rPr>
        <w:t xml:space="preserve"> </w:t>
      </w:r>
      <w:proofErr w:type="spellStart"/>
      <w:r w:rsidR="002F0784" w:rsidRPr="008756E6">
        <w:rPr>
          <w:rFonts w:ascii="Times New Roman" w:hAnsi="Times New Roman" w:cs="Times New Roman"/>
          <w:b/>
          <w:sz w:val="24"/>
          <w:szCs w:val="24"/>
        </w:rPr>
        <w:t>monitoringa</w:t>
      </w:r>
      <w:proofErr w:type="spellEnd"/>
      <w:r w:rsidR="002F0784" w:rsidRPr="008756E6">
        <w:rPr>
          <w:rFonts w:ascii="Times New Roman" w:hAnsi="Times New Roman" w:cs="Times New Roman"/>
          <w:b/>
          <w:sz w:val="24"/>
          <w:szCs w:val="24"/>
        </w:rPr>
        <w:t xml:space="preserve"> </w:t>
      </w:r>
      <w:proofErr w:type="spellStart"/>
      <w:r w:rsidR="002F0784" w:rsidRPr="008756E6">
        <w:rPr>
          <w:rFonts w:ascii="Times New Roman" w:hAnsi="Times New Roman" w:cs="Times New Roman"/>
          <w:b/>
          <w:sz w:val="24"/>
          <w:szCs w:val="24"/>
        </w:rPr>
        <w:t>sistēmas</w:t>
      </w:r>
      <w:proofErr w:type="spellEnd"/>
      <w:r w:rsidR="002F0784" w:rsidRPr="008756E6">
        <w:rPr>
          <w:rFonts w:ascii="Times New Roman" w:hAnsi="Times New Roman" w:cs="Times New Roman"/>
          <w:b/>
          <w:sz w:val="24"/>
          <w:szCs w:val="24"/>
        </w:rPr>
        <w:t xml:space="preserve"> </w:t>
      </w:r>
      <w:proofErr w:type="spellStart"/>
      <w:r w:rsidR="002F0784" w:rsidRPr="008756E6">
        <w:rPr>
          <w:rFonts w:ascii="Times New Roman" w:hAnsi="Times New Roman" w:cs="Times New Roman"/>
          <w:b/>
          <w:sz w:val="24"/>
          <w:szCs w:val="24"/>
        </w:rPr>
        <w:t>piegāde</w:t>
      </w:r>
      <w:proofErr w:type="spellEnd"/>
      <w:r w:rsidR="002F0784" w:rsidRPr="008756E6">
        <w:rPr>
          <w:rFonts w:ascii="Times New Roman" w:hAnsi="Times New Roman" w:cs="Times New Roman"/>
          <w:b/>
          <w:sz w:val="24"/>
          <w:szCs w:val="24"/>
        </w:rPr>
        <w:t xml:space="preserve">, uzstādīšana un IoT datu </w:t>
      </w:r>
      <w:proofErr w:type="spellStart"/>
      <w:r w:rsidR="002F0784" w:rsidRPr="008756E6">
        <w:rPr>
          <w:rFonts w:ascii="Times New Roman" w:hAnsi="Times New Roman" w:cs="Times New Roman"/>
          <w:b/>
          <w:sz w:val="24"/>
          <w:szCs w:val="24"/>
        </w:rPr>
        <w:t>portāla</w:t>
      </w:r>
      <w:proofErr w:type="spellEnd"/>
      <w:r w:rsidR="002F0784" w:rsidRPr="008756E6">
        <w:rPr>
          <w:rFonts w:ascii="Times New Roman" w:hAnsi="Times New Roman" w:cs="Times New Roman"/>
          <w:b/>
          <w:sz w:val="24"/>
          <w:szCs w:val="24"/>
        </w:rPr>
        <w:t xml:space="preserve"> </w:t>
      </w:r>
      <w:proofErr w:type="spellStart"/>
      <w:r w:rsidR="002F0784" w:rsidRPr="008756E6">
        <w:rPr>
          <w:rFonts w:ascii="Times New Roman" w:hAnsi="Times New Roman" w:cs="Times New Roman"/>
          <w:b/>
          <w:sz w:val="24"/>
          <w:szCs w:val="24"/>
        </w:rPr>
        <w:t>pakalpojums</w:t>
      </w:r>
      <w:proofErr w:type="spellEnd"/>
      <w:r>
        <w:rPr>
          <w:rFonts w:ascii="Times New Roman" w:hAnsi="Times New Roman" w:cs="Times New Roman"/>
          <w:b/>
          <w:sz w:val="24"/>
          <w:szCs w:val="24"/>
        </w:rPr>
        <w:t>”</w:t>
      </w:r>
    </w:p>
    <w:tbl>
      <w:tblPr>
        <w:tblStyle w:val="Reatabula"/>
        <w:tblW w:w="0" w:type="auto"/>
        <w:jc w:val="center"/>
        <w:tblLook w:val="04A0" w:firstRow="1" w:lastRow="0" w:firstColumn="1" w:lastColumn="0" w:noHBand="0" w:noVBand="1"/>
      </w:tblPr>
      <w:tblGrid>
        <w:gridCol w:w="2948"/>
        <w:gridCol w:w="6917"/>
      </w:tblGrid>
      <w:tr w:rsidR="00C35437" w:rsidRPr="00C35437" w14:paraId="33F639C8" w14:textId="77777777" w:rsidTr="008756E6">
        <w:trPr>
          <w:tblHeader/>
          <w:jc w:val="center"/>
        </w:trPr>
        <w:tc>
          <w:tcPr>
            <w:tcW w:w="2948" w:type="dxa"/>
            <w:shd w:val="clear" w:color="auto" w:fill="C6D9F1" w:themeFill="text2" w:themeFillTint="33"/>
            <w:vAlign w:val="center"/>
          </w:tcPr>
          <w:p w14:paraId="5CB6A331"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Informācija</w:t>
            </w:r>
          </w:p>
        </w:tc>
        <w:tc>
          <w:tcPr>
            <w:tcW w:w="6917" w:type="dxa"/>
            <w:shd w:val="clear" w:color="auto" w:fill="C6D9F1" w:themeFill="text2" w:themeFillTint="33"/>
            <w:vAlign w:val="center"/>
          </w:tcPr>
          <w:p w14:paraId="659F8676"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Nosacījums</w:t>
            </w:r>
          </w:p>
        </w:tc>
      </w:tr>
      <w:tr w:rsidR="00C35437" w:rsidRPr="00C35437" w14:paraId="4F218D73" w14:textId="77777777">
        <w:trPr>
          <w:cantSplit/>
          <w:jc w:val="center"/>
        </w:trPr>
        <w:tc>
          <w:tcPr>
            <w:tcW w:w="2948" w:type="dxa"/>
            <w:tcMar>
              <w:top w:w="80" w:type="dxa"/>
              <w:left w:w="90" w:type="dxa"/>
              <w:bottom w:w="80" w:type="dxa"/>
              <w:right w:w="90" w:type="dxa"/>
            </w:tcMar>
          </w:tcPr>
          <w:p w14:paraId="08136A21" w14:textId="77777777" w:rsidR="00FF1FD0" w:rsidRPr="008756E6" w:rsidRDefault="002F0784">
            <w:pPr>
              <w:rPr>
                <w:rFonts w:ascii="Times New Roman" w:hAnsi="Times New Roman" w:cs="Times New Roman"/>
                <w:sz w:val="24"/>
                <w:szCs w:val="24"/>
              </w:rPr>
            </w:pPr>
            <w:proofErr w:type="spellStart"/>
            <w:r w:rsidRPr="008756E6">
              <w:rPr>
                <w:rFonts w:ascii="Times New Roman" w:hAnsi="Times New Roman" w:cs="Times New Roman"/>
                <w:sz w:val="24"/>
                <w:szCs w:val="24"/>
              </w:rPr>
              <w:t>Pasūtītājs</w:t>
            </w:r>
            <w:proofErr w:type="spellEnd"/>
          </w:p>
        </w:tc>
        <w:tc>
          <w:tcPr>
            <w:tcW w:w="6917" w:type="dxa"/>
            <w:tcMar>
              <w:top w:w="80" w:type="dxa"/>
              <w:left w:w="90" w:type="dxa"/>
              <w:bottom w:w="80" w:type="dxa"/>
              <w:right w:w="90" w:type="dxa"/>
            </w:tcMar>
          </w:tcPr>
          <w:p w14:paraId="6BDB1780"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Ropažu novada pašvaldība</w:t>
            </w:r>
          </w:p>
        </w:tc>
      </w:tr>
      <w:tr w:rsidR="00C35437" w:rsidRPr="00C35437" w14:paraId="17F3A026" w14:textId="77777777">
        <w:trPr>
          <w:cantSplit/>
          <w:jc w:val="center"/>
        </w:trPr>
        <w:tc>
          <w:tcPr>
            <w:tcW w:w="2948" w:type="dxa"/>
            <w:tcMar>
              <w:top w:w="80" w:type="dxa"/>
              <w:left w:w="90" w:type="dxa"/>
              <w:bottom w:w="80" w:type="dxa"/>
              <w:right w:w="90" w:type="dxa"/>
            </w:tcMar>
          </w:tcPr>
          <w:p w14:paraId="553C49AC" w14:textId="77777777" w:rsidR="00FF1FD0" w:rsidRPr="008756E6" w:rsidRDefault="002F0784">
            <w:pPr>
              <w:rPr>
                <w:rFonts w:ascii="Times New Roman" w:hAnsi="Times New Roman" w:cs="Times New Roman"/>
                <w:sz w:val="24"/>
                <w:szCs w:val="24"/>
              </w:rPr>
            </w:pPr>
            <w:proofErr w:type="spellStart"/>
            <w:r w:rsidRPr="008756E6">
              <w:rPr>
                <w:rFonts w:ascii="Times New Roman" w:hAnsi="Times New Roman" w:cs="Times New Roman"/>
                <w:sz w:val="24"/>
                <w:szCs w:val="24"/>
              </w:rPr>
              <w:t>Piegādes</w:t>
            </w:r>
            <w:proofErr w:type="spellEnd"/>
            <w:r w:rsidRPr="008756E6">
              <w:rPr>
                <w:rFonts w:ascii="Times New Roman" w:hAnsi="Times New Roman" w:cs="Times New Roman"/>
                <w:sz w:val="24"/>
                <w:szCs w:val="24"/>
              </w:rPr>
              <w:t xml:space="preserve"> un </w:t>
            </w:r>
            <w:proofErr w:type="spellStart"/>
            <w:r w:rsidRPr="008756E6">
              <w:rPr>
                <w:rFonts w:ascii="Times New Roman" w:hAnsi="Times New Roman" w:cs="Times New Roman"/>
                <w:sz w:val="24"/>
                <w:szCs w:val="24"/>
              </w:rPr>
              <w:t>uzstādīšanas</w:t>
            </w:r>
            <w:proofErr w:type="spellEnd"/>
            <w:r w:rsidRPr="008756E6">
              <w:rPr>
                <w:rFonts w:ascii="Times New Roman" w:hAnsi="Times New Roman" w:cs="Times New Roman"/>
                <w:sz w:val="24"/>
                <w:szCs w:val="24"/>
              </w:rPr>
              <w:t xml:space="preserve"> </w:t>
            </w:r>
            <w:proofErr w:type="spellStart"/>
            <w:r w:rsidRPr="008756E6">
              <w:rPr>
                <w:rFonts w:ascii="Times New Roman" w:hAnsi="Times New Roman" w:cs="Times New Roman"/>
                <w:sz w:val="24"/>
                <w:szCs w:val="24"/>
              </w:rPr>
              <w:t>vieta</w:t>
            </w:r>
            <w:proofErr w:type="spellEnd"/>
          </w:p>
        </w:tc>
        <w:tc>
          <w:tcPr>
            <w:tcW w:w="6917" w:type="dxa"/>
            <w:tcMar>
              <w:top w:w="80" w:type="dxa"/>
              <w:left w:w="90" w:type="dxa"/>
              <w:bottom w:w="80" w:type="dxa"/>
              <w:right w:w="90" w:type="dxa"/>
            </w:tcMar>
          </w:tcPr>
          <w:p w14:paraId="04E31D9C" w14:textId="77777777" w:rsidR="00FF1FD0" w:rsidRPr="008756E6" w:rsidRDefault="00C35437">
            <w:pPr>
              <w:rPr>
                <w:rFonts w:ascii="Times New Roman" w:hAnsi="Times New Roman" w:cs="Times New Roman"/>
                <w:sz w:val="24"/>
                <w:szCs w:val="24"/>
              </w:rPr>
            </w:pPr>
            <w:proofErr w:type="spellStart"/>
            <w:r w:rsidRPr="008756E6">
              <w:rPr>
                <w:rFonts w:ascii="Times New Roman" w:hAnsi="Times New Roman" w:cs="Times New Roman"/>
                <w:sz w:val="24"/>
                <w:szCs w:val="24"/>
              </w:rPr>
              <w:t>Objekts</w:t>
            </w:r>
            <w:proofErr w:type="spellEnd"/>
            <w:r w:rsidRPr="008756E6">
              <w:rPr>
                <w:rFonts w:ascii="Times New Roman" w:hAnsi="Times New Roman" w:cs="Times New Roman"/>
                <w:sz w:val="24"/>
                <w:szCs w:val="24"/>
              </w:rPr>
              <w:t xml:space="preserve"> -</w:t>
            </w:r>
            <w:proofErr w:type="spellStart"/>
            <w:r w:rsidRPr="008756E6">
              <w:rPr>
                <w:rFonts w:ascii="Times New Roman" w:hAnsi="Times New Roman" w:cs="Times New Roman"/>
                <w:sz w:val="24"/>
                <w:szCs w:val="24"/>
              </w:rPr>
              <w:t>caurteka</w:t>
            </w:r>
            <w:proofErr w:type="spellEnd"/>
            <w:r w:rsidRPr="008756E6">
              <w:rPr>
                <w:rFonts w:ascii="Times New Roman" w:hAnsi="Times New Roman" w:cs="Times New Roman"/>
                <w:sz w:val="24"/>
                <w:szCs w:val="24"/>
              </w:rPr>
              <w:t xml:space="preserve"> </w:t>
            </w:r>
            <w:proofErr w:type="spellStart"/>
            <w:r w:rsidRPr="008756E6">
              <w:rPr>
                <w:rFonts w:ascii="Times New Roman" w:hAnsi="Times New Roman" w:cs="Times New Roman"/>
                <w:sz w:val="24"/>
                <w:szCs w:val="24"/>
              </w:rPr>
              <w:t>uz</w:t>
            </w:r>
            <w:proofErr w:type="spellEnd"/>
            <w:r w:rsidRPr="008756E6">
              <w:rPr>
                <w:rFonts w:ascii="Times New Roman" w:hAnsi="Times New Roman" w:cs="Times New Roman"/>
                <w:sz w:val="24"/>
                <w:szCs w:val="24"/>
              </w:rPr>
              <w:t xml:space="preserve"> </w:t>
            </w:r>
            <w:proofErr w:type="spellStart"/>
            <w:r w:rsidRPr="008756E6">
              <w:rPr>
                <w:rFonts w:ascii="Times New Roman" w:hAnsi="Times New Roman" w:cs="Times New Roman"/>
                <w:sz w:val="24"/>
                <w:szCs w:val="24"/>
              </w:rPr>
              <w:t>Sporta</w:t>
            </w:r>
            <w:proofErr w:type="spellEnd"/>
            <w:r w:rsidRPr="008756E6">
              <w:rPr>
                <w:rFonts w:ascii="Times New Roman" w:hAnsi="Times New Roman" w:cs="Times New Roman"/>
                <w:sz w:val="24"/>
                <w:szCs w:val="24"/>
              </w:rPr>
              <w:t xml:space="preserve"> </w:t>
            </w:r>
            <w:proofErr w:type="spellStart"/>
            <w:r w:rsidRPr="008756E6">
              <w:rPr>
                <w:rFonts w:ascii="Times New Roman" w:hAnsi="Times New Roman" w:cs="Times New Roman"/>
                <w:sz w:val="24"/>
                <w:szCs w:val="24"/>
              </w:rPr>
              <w:t>ielas</w:t>
            </w:r>
            <w:proofErr w:type="spellEnd"/>
            <w:r w:rsidRPr="008756E6">
              <w:rPr>
                <w:rFonts w:ascii="Times New Roman" w:hAnsi="Times New Roman" w:cs="Times New Roman"/>
                <w:sz w:val="24"/>
                <w:szCs w:val="24"/>
              </w:rPr>
              <w:t xml:space="preserve"> (Ropažu </w:t>
            </w:r>
            <w:proofErr w:type="spellStart"/>
            <w:r w:rsidRPr="008756E6">
              <w:rPr>
                <w:rFonts w:ascii="Times New Roman" w:hAnsi="Times New Roman" w:cs="Times New Roman"/>
                <w:sz w:val="24"/>
                <w:szCs w:val="24"/>
              </w:rPr>
              <w:t>kanāla</w:t>
            </w:r>
            <w:proofErr w:type="spellEnd"/>
            <w:r w:rsidRPr="008756E6">
              <w:rPr>
                <w:rFonts w:ascii="Times New Roman" w:hAnsi="Times New Roman" w:cs="Times New Roman"/>
                <w:sz w:val="24"/>
                <w:szCs w:val="24"/>
              </w:rPr>
              <w:t xml:space="preserve">), </w:t>
            </w:r>
            <w:proofErr w:type="spellStart"/>
            <w:r w:rsidRPr="008756E6">
              <w:rPr>
                <w:rFonts w:ascii="Times New Roman" w:hAnsi="Times New Roman" w:cs="Times New Roman"/>
                <w:sz w:val="24"/>
                <w:szCs w:val="24"/>
              </w:rPr>
              <w:t>Ropaži</w:t>
            </w:r>
            <w:proofErr w:type="spellEnd"/>
            <w:r w:rsidRPr="008756E6">
              <w:rPr>
                <w:rFonts w:ascii="Times New Roman" w:hAnsi="Times New Roman" w:cs="Times New Roman"/>
                <w:sz w:val="24"/>
                <w:szCs w:val="24"/>
              </w:rPr>
              <w:t xml:space="preserve">, Ropažu </w:t>
            </w:r>
            <w:proofErr w:type="spellStart"/>
            <w:r w:rsidRPr="008756E6">
              <w:rPr>
                <w:rFonts w:ascii="Times New Roman" w:hAnsi="Times New Roman" w:cs="Times New Roman"/>
                <w:sz w:val="24"/>
                <w:szCs w:val="24"/>
              </w:rPr>
              <w:t>pagasts</w:t>
            </w:r>
            <w:proofErr w:type="spellEnd"/>
            <w:r w:rsidRPr="008756E6">
              <w:rPr>
                <w:rFonts w:ascii="Times New Roman" w:hAnsi="Times New Roman" w:cs="Times New Roman"/>
                <w:sz w:val="24"/>
                <w:szCs w:val="24"/>
              </w:rPr>
              <w:t xml:space="preserve">, Ropažu </w:t>
            </w:r>
            <w:proofErr w:type="spellStart"/>
            <w:r w:rsidRPr="008756E6">
              <w:rPr>
                <w:rFonts w:ascii="Times New Roman" w:hAnsi="Times New Roman" w:cs="Times New Roman"/>
                <w:sz w:val="24"/>
                <w:szCs w:val="24"/>
              </w:rPr>
              <w:t>novads</w:t>
            </w:r>
            <w:proofErr w:type="spellEnd"/>
          </w:p>
        </w:tc>
      </w:tr>
      <w:tr w:rsidR="00C35437" w:rsidRPr="00C35437" w14:paraId="72F38586" w14:textId="77777777">
        <w:trPr>
          <w:cantSplit/>
          <w:jc w:val="center"/>
        </w:trPr>
        <w:tc>
          <w:tcPr>
            <w:tcW w:w="2948" w:type="dxa"/>
            <w:tcMar>
              <w:top w:w="80" w:type="dxa"/>
              <w:left w:w="90" w:type="dxa"/>
              <w:bottom w:w="80" w:type="dxa"/>
              <w:right w:w="90" w:type="dxa"/>
            </w:tcMar>
          </w:tcPr>
          <w:p w14:paraId="7853874D" w14:textId="77777777" w:rsidR="00FF1FD0" w:rsidRPr="008756E6" w:rsidRDefault="002F0784">
            <w:pPr>
              <w:rPr>
                <w:rFonts w:ascii="Times New Roman" w:hAnsi="Times New Roman" w:cs="Times New Roman"/>
                <w:sz w:val="24"/>
                <w:szCs w:val="24"/>
              </w:rPr>
            </w:pPr>
            <w:proofErr w:type="spellStart"/>
            <w:r w:rsidRPr="008756E6">
              <w:rPr>
                <w:rFonts w:ascii="Times New Roman" w:hAnsi="Times New Roman" w:cs="Times New Roman"/>
                <w:sz w:val="24"/>
                <w:szCs w:val="24"/>
              </w:rPr>
              <w:t>Piegādes</w:t>
            </w:r>
            <w:proofErr w:type="spellEnd"/>
            <w:r w:rsidRPr="008756E6">
              <w:rPr>
                <w:rFonts w:ascii="Times New Roman" w:hAnsi="Times New Roman" w:cs="Times New Roman"/>
                <w:sz w:val="24"/>
                <w:szCs w:val="24"/>
              </w:rPr>
              <w:t xml:space="preserve"> </w:t>
            </w:r>
            <w:proofErr w:type="spellStart"/>
            <w:r w:rsidRPr="008756E6">
              <w:rPr>
                <w:rFonts w:ascii="Times New Roman" w:hAnsi="Times New Roman" w:cs="Times New Roman"/>
                <w:sz w:val="24"/>
                <w:szCs w:val="24"/>
              </w:rPr>
              <w:t>termiņš</w:t>
            </w:r>
            <w:proofErr w:type="spellEnd"/>
          </w:p>
        </w:tc>
        <w:tc>
          <w:tcPr>
            <w:tcW w:w="6917" w:type="dxa"/>
            <w:tcMar>
              <w:top w:w="80" w:type="dxa"/>
              <w:left w:w="90" w:type="dxa"/>
              <w:bottom w:w="80" w:type="dxa"/>
              <w:right w:w="90" w:type="dxa"/>
            </w:tcMar>
          </w:tcPr>
          <w:p w14:paraId="377A8956"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Ne vēlāk kā 15 darbdienu laikā pēc pasūtījuma / līguma noslēgšanas, ja Puses nevienojas citādi</w:t>
            </w:r>
          </w:p>
        </w:tc>
      </w:tr>
      <w:tr w:rsidR="00C35437" w:rsidRPr="00C35437" w14:paraId="1D949757" w14:textId="77777777">
        <w:trPr>
          <w:cantSplit/>
          <w:jc w:val="center"/>
        </w:trPr>
        <w:tc>
          <w:tcPr>
            <w:tcW w:w="2948" w:type="dxa"/>
            <w:tcMar>
              <w:top w:w="80" w:type="dxa"/>
              <w:left w:w="90" w:type="dxa"/>
              <w:bottom w:w="80" w:type="dxa"/>
              <w:right w:w="90" w:type="dxa"/>
            </w:tcMar>
          </w:tcPr>
          <w:p w14:paraId="03566B5B" w14:textId="77777777" w:rsidR="00FF1FD0" w:rsidRPr="008756E6" w:rsidRDefault="002F0784">
            <w:pPr>
              <w:rPr>
                <w:rFonts w:ascii="Times New Roman" w:hAnsi="Times New Roman" w:cs="Times New Roman"/>
                <w:sz w:val="24"/>
                <w:szCs w:val="24"/>
              </w:rPr>
            </w:pPr>
            <w:proofErr w:type="spellStart"/>
            <w:r w:rsidRPr="008756E6">
              <w:rPr>
                <w:rFonts w:ascii="Times New Roman" w:hAnsi="Times New Roman" w:cs="Times New Roman"/>
                <w:sz w:val="24"/>
                <w:szCs w:val="24"/>
              </w:rPr>
              <w:t>Garantijas</w:t>
            </w:r>
            <w:proofErr w:type="spellEnd"/>
            <w:r w:rsidRPr="008756E6">
              <w:rPr>
                <w:rFonts w:ascii="Times New Roman" w:hAnsi="Times New Roman" w:cs="Times New Roman"/>
                <w:sz w:val="24"/>
                <w:szCs w:val="24"/>
              </w:rPr>
              <w:t xml:space="preserve"> </w:t>
            </w:r>
            <w:proofErr w:type="spellStart"/>
            <w:r w:rsidRPr="008756E6">
              <w:rPr>
                <w:rFonts w:ascii="Times New Roman" w:hAnsi="Times New Roman" w:cs="Times New Roman"/>
                <w:sz w:val="24"/>
                <w:szCs w:val="24"/>
              </w:rPr>
              <w:t>termiņš</w:t>
            </w:r>
            <w:proofErr w:type="spellEnd"/>
          </w:p>
        </w:tc>
        <w:tc>
          <w:tcPr>
            <w:tcW w:w="6917" w:type="dxa"/>
            <w:tcMar>
              <w:top w:w="80" w:type="dxa"/>
              <w:left w:w="90" w:type="dxa"/>
              <w:bottom w:w="80" w:type="dxa"/>
              <w:right w:w="90" w:type="dxa"/>
            </w:tcMar>
          </w:tcPr>
          <w:p w14:paraId="25613756"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Vismaz 24 mēneši iekārtām un veiktajiem montāžas darbiem</w:t>
            </w:r>
          </w:p>
        </w:tc>
      </w:tr>
      <w:tr w:rsidR="00C35437" w:rsidRPr="00C35437" w14:paraId="2DEF5367" w14:textId="77777777">
        <w:trPr>
          <w:cantSplit/>
          <w:jc w:val="center"/>
        </w:trPr>
        <w:tc>
          <w:tcPr>
            <w:tcW w:w="2948" w:type="dxa"/>
            <w:tcMar>
              <w:top w:w="80" w:type="dxa"/>
              <w:left w:w="90" w:type="dxa"/>
              <w:bottom w:w="80" w:type="dxa"/>
              <w:right w:w="90" w:type="dxa"/>
            </w:tcMar>
          </w:tcPr>
          <w:p w14:paraId="687EA7D0" w14:textId="77777777" w:rsidR="00FF1FD0" w:rsidRPr="008756E6" w:rsidRDefault="002F0784">
            <w:pPr>
              <w:rPr>
                <w:rFonts w:ascii="Times New Roman" w:hAnsi="Times New Roman" w:cs="Times New Roman"/>
                <w:sz w:val="24"/>
                <w:szCs w:val="24"/>
              </w:rPr>
            </w:pPr>
            <w:proofErr w:type="spellStart"/>
            <w:r w:rsidRPr="008756E6">
              <w:rPr>
                <w:rFonts w:ascii="Times New Roman" w:hAnsi="Times New Roman" w:cs="Times New Roman"/>
                <w:sz w:val="24"/>
                <w:szCs w:val="24"/>
              </w:rPr>
              <w:t>Specifikācijas</w:t>
            </w:r>
            <w:proofErr w:type="spellEnd"/>
            <w:r w:rsidRPr="008756E6">
              <w:rPr>
                <w:rFonts w:ascii="Times New Roman" w:hAnsi="Times New Roman" w:cs="Times New Roman"/>
                <w:sz w:val="24"/>
                <w:szCs w:val="24"/>
              </w:rPr>
              <w:t xml:space="preserve"> datums</w:t>
            </w:r>
          </w:p>
        </w:tc>
        <w:tc>
          <w:tcPr>
            <w:tcW w:w="6917" w:type="dxa"/>
            <w:tcMar>
              <w:top w:w="80" w:type="dxa"/>
              <w:left w:w="90" w:type="dxa"/>
              <w:bottom w:w="80" w:type="dxa"/>
              <w:right w:w="90" w:type="dxa"/>
            </w:tcMar>
          </w:tcPr>
          <w:p w14:paraId="5DF8D424"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 xml:space="preserve">2026. gada </w:t>
            </w:r>
            <w:r w:rsidR="00C35437" w:rsidRPr="008756E6">
              <w:rPr>
                <w:rFonts w:ascii="Times New Roman" w:hAnsi="Times New Roman" w:cs="Times New Roman"/>
                <w:sz w:val="24"/>
                <w:szCs w:val="24"/>
              </w:rPr>
              <w:t>10</w:t>
            </w:r>
            <w:r w:rsidRPr="008756E6">
              <w:rPr>
                <w:rFonts w:ascii="Times New Roman" w:hAnsi="Times New Roman" w:cs="Times New Roman"/>
                <w:sz w:val="24"/>
                <w:szCs w:val="24"/>
              </w:rPr>
              <w:t>. septembris</w:t>
            </w:r>
          </w:p>
        </w:tc>
      </w:tr>
    </w:tbl>
    <w:p w14:paraId="515F6697" w14:textId="77777777" w:rsidR="00FF1FD0" w:rsidRPr="00C35437" w:rsidRDefault="00FF1FD0">
      <w:pPr>
        <w:spacing w:after="0"/>
        <w:rPr>
          <w:rFonts w:ascii="Times New Roman" w:hAnsi="Times New Roman" w:cs="Times New Roman"/>
        </w:rPr>
      </w:pPr>
    </w:p>
    <w:p w14:paraId="53EF9655" w14:textId="77777777" w:rsidR="00FF1FD0" w:rsidRPr="008756E6" w:rsidRDefault="002F0784">
      <w:pPr>
        <w:pStyle w:val="Virsraksts1"/>
        <w:rPr>
          <w:rFonts w:ascii="Times New Roman" w:hAnsi="Times New Roman" w:cs="Times New Roman"/>
          <w:color w:val="auto"/>
          <w:sz w:val="24"/>
          <w:szCs w:val="24"/>
        </w:rPr>
      </w:pPr>
      <w:r w:rsidRPr="00C35437">
        <w:rPr>
          <w:rFonts w:ascii="Times New Roman" w:hAnsi="Times New Roman" w:cs="Times New Roman"/>
          <w:color w:val="auto"/>
        </w:rPr>
        <w:t xml:space="preserve">1. </w:t>
      </w:r>
      <w:r w:rsidRPr="008756E6">
        <w:rPr>
          <w:rFonts w:ascii="Times New Roman" w:hAnsi="Times New Roman" w:cs="Times New Roman"/>
          <w:color w:val="auto"/>
          <w:sz w:val="24"/>
          <w:szCs w:val="24"/>
        </w:rPr>
        <w:t>Iepirkuma priekšmets un mērķis</w:t>
      </w:r>
    </w:p>
    <w:p w14:paraId="29670ECD" w14:textId="77777777" w:rsidR="00FF1FD0" w:rsidRPr="008756E6" w:rsidRDefault="002F0784">
      <w:pPr>
        <w:spacing w:after="80" w:line="252" w:lineRule="auto"/>
        <w:rPr>
          <w:rFonts w:ascii="Times New Roman" w:hAnsi="Times New Roman" w:cs="Times New Roman"/>
          <w:sz w:val="24"/>
          <w:szCs w:val="24"/>
        </w:rPr>
      </w:pPr>
      <w:r w:rsidRPr="008756E6">
        <w:rPr>
          <w:rFonts w:ascii="Times New Roman" w:hAnsi="Times New Roman" w:cs="Times New Roman"/>
          <w:sz w:val="24"/>
          <w:szCs w:val="24"/>
        </w:rPr>
        <w:t>1.1. Cenu aptaujas priekšmets ir pilnībā funkcionējošas ūdens līmeņa attālinātās monitoringa sistēmas piegāde un uzstādīšana Pasūtītāja norādītajā objektā, ietverot ūdens līmeņa sensoru, datu reģistratoru ar mobilo datu pārraidi, barošanu, aizsargapvalku un montāžas materiālus, ūdens līmeņa mērlatas, videonovērošanas kameru ar sakaru iekārtu, kalibrēšanu, ieregulēšanu, testēšanu un IoT datu portāla pakalpojumu.</w:t>
      </w:r>
    </w:p>
    <w:p w14:paraId="71AF92BB" w14:textId="77777777" w:rsidR="00FF1FD0" w:rsidRPr="008756E6" w:rsidRDefault="002F0784">
      <w:pPr>
        <w:spacing w:after="80" w:line="252" w:lineRule="auto"/>
        <w:rPr>
          <w:rFonts w:ascii="Times New Roman" w:hAnsi="Times New Roman" w:cs="Times New Roman"/>
          <w:sz w:val="24"/>
          <w:szCs w:val="24"/>
        </w:rPr>
      </w:pPr>
      <w:r w:rsidRPr="008756E6">
        <w:rPr>
          <w:rFonts w:ascii="Times New Roman" w:hAnsi="Times New Roman" w:cs="Times New Roman"/>
          <w:sz w:val="24"/>
          <w:szCs w:val="24"/>
        </w:rPr>
        <w:t>1.2. Mērķis ir nodrošināt automātisku ūdens līmeņa mērījumu iegūšanu, lokālu saglabāšanu, drošu nosūtīšanu uz IoT portālu, vēsturisko datu apskati un vizuālu situācijas kontroli objektā.</w:t>
      </w:r>
    </w:p>
    <w:p w14:paraId="779CFBFA" w14:textId="77777777" w:rsidR="00FF1FD0" w:rsidRPr="008756E6" w:rsidRDefault="002F0784">
      <w:pPr>
        <w:spacing w:after="80" w:line="252" w:lineRule="auto"/>
        <w:rPr>
          <w:rFonts w:ascii="Times New Roman" w:hAnsi="Times New Roman" w:cs="Times New Roman"/>
          <w:sz w:val="24"/>
          <w:szCs w:val="24"/>
        </w:rPr>
      </w:pPr>
      <w:r w:rsidRPr="008756E6">
        <w:rPr>
          <w:rFonts w:ascii="Times New Roman" w:hAnsi="Times New Roman" w:cs="Times New Roman"/>
          <w:sz w:val="24"/>
          <w:szCs w:val="24"/>
        </w:rPr>
        <w:t>1.3. Atsauces uz konkrētu ražotāju, modeli, standartu vai tehnoloģiju, ja tādas izriet no tehniskajiem parametriem, visos gadījumos saprotamas kopā ar vārdiem “vai ekvivalents”. Pretendents piedāvājumā pierāda ekvivalenci ar ražotāja tehnisko dokumentāciju.</w:t>
      </w:r>
    </w:p>
    <w:p w14:paraId="5C7BA353" w14:textId="77777777" w:rsidR="00FF1FD0" w:rsidRPr="008756E6" w:rsidRDefault="002F0784">
      <w:pPr>
        <w:pStyle w:val="Virsraksts1"/>
        <w:rPr>
          <w:rFonts w:ascii="Times New Roman" w:hAnsi="Times New Roman" w:cs="Times New Roman"/>
          <w:color w:val="auto"/>
          <w:sz w:val="24"/>
          <w:szCs w:val="24"/>
        </w:rPr>
      </w:pPr>
      <w:r w:rsidRPr="008756E6">
        <w:rPr>
          <w:rFonts w:ascii="Times New Roman" w:hAnsi="Times New Roman" w:cs="Times New Roman"/>
          <w:color w:val="auto"/>
          <w:sz w:val="24"/>
          <w:szCs w:val="24"/>
        </w:rPr>
        <w:t>2. Piegādes komplektācija un tehniskās prasības</w:t>
      </w:r>
    </w:p>
    <w:tbl>
      <w:tblPr>
        <w:tblStyle w:val="Reatabula"/>
        <w:tblW w:w="0" w:type="auto"/>
        <w:jc w:val="center"/>
        <w:tblLook w:val="04A0" w:firstRow="1" w:lastRow="0" w:firstColumn="1" w:lastColumn="0" w:noHBand="0" w:noVBand="1"/>
      </w:tblPr>
      <w:tblGrid>
        <w:gridCol w:w="660"/>
        <w:gridCol w:w="1984"/>
        <w:gridCol w:w="1310"/>
        <w:gridCol w:w="6348"/>
      </w:tblGrid>
      <w:tr w:rsidR="00C35437" w:rsidRPr="008756E6" w14:paraId="00147F4D" w14:textId="77777777" w:rsidTr="008756E6">
        <w:trPr>
          <w:tblHeader/>
          <w:jc w:val="center"/>
        </w:trPr>
        <w:tc>
          <w:tcPr>
            <w:tcW w:w="567" w:type="dxa"/>
            <w:shd w:val="clear" w:color="auto" w:fill="C6D9F1" w:themeFill="text2" w:themeFillTint="33"/>
            <w:vAlign w:val="center"/>
          </w:tcPr>
          <w:p w14:paraId="0E358A96"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Nr.</w:t>
            </w:r>
          </w:p>
        </w:tc>
        <w:tc>
          <w:tcPr>
            <w:tcW w:w="1984" w:type="dxa"/>
            <w:shd w:val="clear" w:color="auto" w:fill="C6D9F1" w:themeFill="text2" w:themeFillTint="33"/>
            <w:vAlign w:val="center"/>
          </w:tcPr>
          <w:p w14:paraId="37125164"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Pozīcija</w:t>
            </w:r>
          </w:p>
        </w:tc>
        <w:tc>
          <w:tcPr>
            <w:tcW w:w="1020" w:type="dxa"/>
            <w:shd w:val="clear" w:color="auto" w:fill="C6D9F1" w:themeFill="text2" w:themeFillTint="33"/>
            <w:vAlign w:val="center"/>
          </w:tcPr>
          <w:p w14:paraId="54C94C4F"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Daudzums</w:t>
            </w:r>
          </w:p>
        </w:tc>
        <w:tc>
          <w:tcPr>
            <w:tcW w:w="6350" w:type="dxa"/>
            <w:shd w:val="clear" w:color="auto" w:fill="C6D9F1" w:themeFill="text2" w:themeFillTint="33"/>
            <w:vAlign w:val="center"/>
          </w:tcPr>
          <w:p w14:paraId="49814A84"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Minimālās tehniskās prasības</w:t>
            </w:r>
          </w:p>
        </w:tc>
      </w:tr>
      <w:tr w:rsidR="00C35437" w:rsidRPr="008756E6" w14:paraId="0E3A6566" w14:textId="77777777">
        <w:trPr>
          <w:cantSplit/>
          <w:jc w:val="center"/>
        </w:trPr>
        <w:tc>
          <w:tcPr>
            <w:tcW w:w="567" w:type="dxa"/>
            <w:tcMar>
              <w:top w:w="80" w:type="dxa"/>
              <w:left w:w="90" w:type="dxa"/>
              <w:bottom w:w="80" w:type="dxa"/>
              <w:right w:w="90" w:type="dxa"/>
            </w:tcMar>
          </w:tcPr>
          <w:p w14:paraId="2D645C2E"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2.1.</w:t>
            </w:r>
          </w:p>
        </w:tc>
        <w:tc>
          <w:tcPr>
            <w:tcW w:w="1984" w:type="dxa"/>
            <w:tcMar>
              <w:top w:w="80" w:type="dxa"/>
              <w:left w:w="90" w:type="dxa"/>
              <w:bottom w:w="80" w:type="dxa"/>
              <w:right w:w="90" w:type="dxa"/>
            </w:tcMar>
          </w:tcPr>
          <w:p w14:paraId="7E3114D2"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Ūdens līmeņa sensors</w:t>
            </w:r>
          </w:p>
        </w:tc>
        <w:tc>
          <w:tcPr>
            <w:tcW w:w="1020" w:type="dxa"/>
            <w:tcMar>
              <w:top w:w="80" w:type="dxa"/>
              <w:left w:w="90" w:type="dxa"/>
              <w:bottom w:w="80" w:type="dxa"/>
              <w:right w:w="90" w:type="dxa"/>
            </w:tcMar>
          </w:tcPr>
          <w:p w14:paraId="3BF8A809"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1 gab.</w:t>
            </w:r>
          </w:p>
        </w:tc>
        <w:tc>
          <w:tcPr>
            <w:tcW w:w="6350" w:type="dxa"/>
            <w:tcMar>
              <w:top w:w="80" w:type="dxa"/>
              <w:left w:w="90" w:type="dxa"/>
              <w:bottom w:w="80" w:type="dxa"/>
              <w:right w:w="90" w:type="dxa"/>
            </w:tcMar>
          </w:tcPr>
          <w:p w14:paraId="4D5342E7"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Mērīšanas diapazons vismaz 0-2,5 m H₂O; analogā izeja 4-20 mA; kabeļa garums vismaz 3 m; konstrukcija piemērota iegremdēšanai un ilgstošai darbībai ūdenī; atvērta/flush tipa spiediena pieslēgvieta vai ekvivalents risinājums, kas mazina nosprostošanās risku; savietojams ar piedāvāto datu reģistratoru.</w:t>
            </w:r>
          </w:p>
        </w:tc>
      </w:tr>
      <w:tr w:rsidR="00C35437" w:rsidRPr="008756E6" w14:paraId="5EF49E0B" w14:textId="77777777">
        <w:trPr>
          <w:cantSplit/>
          <w:jc w:val="center"/>
        </w:trPr>
        <w:tc>
          <w:tcPr>
            <w:tcW w:w="567" w:type="dxa"/>
            <w:tcMar>
              <w:top w:w="80" w:type="dxa"/>
              <w:left w:w="90" w:type="dxa"/>
              <w:bottom w:w="80" w:type="dxa"/>
              <w:right w:w="90" w:type="dxa"/>
            </w:tcMar>
          </w:tcPr>
          <w:p w14:paraId="7150A67C"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2.2.</w:t>
            </w:r>
          </w:p>
        </w:tc>
        <w:tc>
          <w:tcPr>
            <w:tcW w:w="1984" w:type="dxa"/>
            <w:tcMar>
              <w:top w:w="80" w:type="dxa"/>
              <w:left w:w="90" w:type="dxa"/>
              <w:bottom w:w="80" w:type="dxa"/>
              <w:right w:w="90" w:type="dxa"/>
            </w:tcMar>
          </w:tcPr>
          <w:p w14:paraId="3E0FD83C"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Sensora verifikācija un kalibrēšana</w:t>
            </w:r>
          </w:p>
        </w:tc>
        <w:tc>
          <w:tcPr>
            <w:tcW w:w="1020" w:type="dxa"/>
            <w:tcMar>
              <w:top w:w="80" w:type="dxa"/>
              <w:left w:w="90" w:type="dxa"/>
              <w:bottom w:w="80" w:type="dxa"/>
              <w:right w:w="90" w:type="dxa"/>
            </w:tcMar>
          </w:tcPr>
          <w:p w14:paraId="00E752F0"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1 kompl.</w:t>
            </w:r>
          </w:p>
        </w:tc>
        <w:tc>
          <w:tcPr>
            <w:tcW w:w="6350" w:type="dxa"/>
            <w:tcMar>
              <w:top w:w="80" w:type="dxa"/>
              <w:left w:w="90" w:type="dxa"/>
              <w:bottom w:w="80" w:type="dxa"/>
              <w:right w:w="90" w:type="dxa"/>
            </w:tcMar>
          </w:tcPr>
          <w:p w14:paraId="45656C32"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Pirms nodošanas ekspluatācijā veic kalibrēšanu vismaz trīs punktos pie etalonvērtībām 700 mm, 1200 mm un 1500 mm vai Pasūtītāja saskaņotās līdzvērtīgās vērtībās. Iesniedz kalibrēšanas/verifikācijas protokolu ar rezultātiem un izmantotā etalona izsekojamību.</w:t>
            </w:r>
          </w:p>
        </w:tc>
      </w:tr>
      <w:tr w:rsidR="00C35437" w:rsidRPr="008756E6" w14:paraId="17CF7301" w14:textId="77777777">
        <w:trPr>
          <w:cantSplit/>
          <w:jc w:val="center"/>
        </w:trPr>
        <w:tc>
          <w:tcPr>
            <w:tcW w:w="567" w:type="dxa"/>
            <w:tcMar>
              <w:top w:w="80" w:type="dxa"/>
              <w:left w:w="90" w:type="dxa"/>
              <w:bottom w:w="80" w:type="dxa"/>
              <w:right w:w="90" w:type="dxa"/>
            </w:tcMar>
          </w:tcPr>
          <w:p w14:paraId="695FF62B"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lastRenderedPageBreak/>
              <w:t>2.3.</w:t>
            </w:r>
          </w:p>
        </w:tc>
        <w:tc>
          <w:tcPr>
            <w:tcW w:w="1984" w:type="dxa"/>
            <w:tcMar>
              <w:top w:w="80" w:type="dxa"/>
              <w:left w:w="90" w:type="dxa"/>
              <w:bottom w:w="80" w:type="dxa"/>
              <w:right w:w="90" w:type="dxa"/>
            </w:tcMar>
          </w:tcPr>
          <w:p w14:paraId="2173B839"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NB-IoT/LTE-M datu reģistrators</w:t>
            </w:r>
          </w:p>
        </w:tc>
        <w:tc>
          <w:tcPr>
            <w:tcW w:w="1020" w:type="dxa"/>
            <w:tcMar>
              <w:top w:w="80" w:type="dxa"/>
              <w:left w:w="90" w:type="dxa"/>
              <w:bottom w:w="80" w:type="dxa"/>
              <w:right w:w="90" w:type="dxa"/>
            </w:tcMar>
          </w:tcPr>
          <w:p w14:paraId="6F6F2C0F"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1 gab.</w:t>
            </w:r>
          </w:p>
        </w:tc>
        <w:tc>
          <w:tcPr>
            <w:tcW w:w="6350" w:type="dxa"/>
            <w:tcMar>
              <w:top w:w="80" w:type="dxa"/>
              <w:left w:w="90" w:type="dxa"/>
              <w:bottom w:w="80" w:type="dxa"/>
              <w:right w:w="90" w:type="dxa"/>
            </w:tcMar>
          </w:tcPr>
          <w:p w14:paraId="16FA34FC"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Atbalsta NB-IoT un/vai LTE Cat-M mobilo datu pārraidi; vismaz 2 analogās ieejas; RS232 vai RS485 interfeiss; vismaz 2 GPIO; SDI-12 vai ekvivalents sensoru interfeiss; Micro-SIM vai eSIM; lokāla vēsturisko datu saglabāšana un automātiska nenosūtīto datu retranslācija pēc sakaru atjaunošanās; iekšēja vai ārēja antena; konfigurējams mērījumu un nosūtīšanas intervāls.</w:t>
            </w:r>
          </w:p>
        </w:tc>
      </w:tr>
      <w:tr w:rsidR="00C35437" w:rsidRPr="008756E6" w14:paraId="131343A0" w14:textId="77777777">
        <w:trPr>
          <w:cantSplit/>
          <w:jc w:val="center"/>
        </w:trPr>
        <w:tc>
          <w:tcPr>
            <w:tcW w:w="567" w:type="dxa"/>
            <w:tcMar>
              <w:top w:w="80" w:type="dxa"/>
              <w:left w:w="90" w:type="dxa"/>
              <w:bottom w:w="80" w:type="dxa"/>
              <w:right w:w="90" w:type="dxa"/>
            </w:tcMar>
          </w:tcPr>
          <w:p w14:paraId="0C7B9D79"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2.4.</w:t>
            </w:r>
          </w:p>
        </w:tc>
        <w:tc>
          <w:tcPr>
            <w:tcW w:w="1984" w:type="dxa"/>
            <w:tcMar>
              <w:top w:w="80" w:type="dxa"/>
              <w:left w:w="90" w:type="dxa"/>
              <w:bottom w:w="80" w:type="dxa"/>
              <w:right w:w="90" w:type="dxa"/>
            </w:tcMar>
          </w:tcPr>
          <w:p w14:paraId="7D54CF98"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Datu reģistratora barošana</w:t>
            </w:r>
          </w:p>
        </w:tc>
        <w:tc>
          <w:tcPr>
            <w:tcW w:w="1020" w:type="dxa"/>
            <w:tcMar>
              <w:top w:w="80" w:type="dxa"/>
              <w:left w:w="90" w:type="dxa"/>
              <w:bottom w:w="80" w:type="dxa"/>
              <w:right w:w="90" w:type="dxa"/>
            </w:tcMar>
          </w:tcPr>
          <w:p w14:paraId="39ACF39A"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1 kompl.</w:t>
            </w:r>
          </w:p>
        </w:tc>
        <w:tc>
          <w:tcPr>
            <w:tcW w:w="6350" w:type="dxa"/>
            <w:tcMar>
              <w:top w:w="80" w:type="dxa"/>
              <w:left w:w="90" w:type="dxa"/>
              <w:bottom w:w="80" w:type="dxa"/>
              <w:right w:w="90" w:type="dxa"/>
            </w:tcMar>
          </w:tcPr>
          <w:p w14:paraId="3B0A3EAD"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Autonoma barošana ar uzlādējamu akumulatoru kopējo nominālo kapacitāti vismaz 5000 mAh un saules paneli vismaz 6 V / 1,7 W vai ekvivalentu risinājumu; papildus atbalsta 5-24 VDC ārējo barošanu. Komplektā visi uzlādes kontrolieri, aizsardzības elementi un savienojumi.</w:t>
            </w:r>
          </w:p>
        </w:tc>
      </w:tr>
      <w:tr w:rsidR="00C35437" w:rsidRPr="008756E6" w14:paraId="49D59443" w14:textId="77777777">
        <w:trPr>
          <w:cantSplit/>
          <w:jc w:val="center"/>
        </w:trPr>
        <w:tc>
          <w:tcPr>
            <w:tcW w:w="567" w:type="dxa"/>
            <w:tcMar>
              <w:top w:w="80" w:type="dxa"/>
              <w:left w:w="90" w:type="dxa"/>
              <w:bottom w:w="80" w:type="dxa"/>
              <w:right w:w="90" w:type="dxa"/>
            </w:tcMar>
          </w:tcPr>
          <w:p w14:paraId="6515FD41"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2.5.</w:t>
            </w:r>
          </w:p>
        </w:tc>
        <w:tc>
          <w:tcPr>
            <w:tcW w:w="1984" w:type="dxa"/>
            <w:tcMar>
              <w:top w:w="80" w:type="dxa"/>
              <w:left w:w="90" w:type="dxa"/>
              <w:bottom w:w="80" w:type="dxa"/>
              <w:right w:w="90" w:type="dxa"/>
            </w:tcMar>
          </w:tcPr>
          <w:p w14:paraId="17A1A64B"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Datu reģistratora korpuss un montāža</w:t>
            </w:r>
          </w:p>
        </w:tc>
        <w:tc>
          <w:tcPr>
            <w:tcW w:w="1020" w:type="dxa"/>
            <w:tcMar>
              <w:top w:w="80" w:type="dxa"/>
              <w:left w:w="90" w:type="dxa"/>
              <w:bottom w:w="80" w:type="dxa"/>
              <w:right w:w="90" w:type="dxa"/>
            </w:tcMar>
          </w:tcPr>
          <w:p w14:paraId="2F755281"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1 kompl.</w:t>
            </w:r>
          </w:p>
        </w:tc>
        <w:tc>
          <w:tcPr>
            <w:tcW w:w="6350" w:type="dxa"/>
            <w:tcMar>
              <w:top w:w="80" w:type="dxa"/>
              <w:left w:w="90" w:type="dxa"/>
              <w:bottom w:w="80" w:type="dxa"/>
              <w:right w:w="90" w:type="dxa"/>
            </w:tcMar>
          </w:tcPr>
          <w:p w14:paraId="42EAEEBD"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Āra apstākļiem piemērots risinājums ar aizsardzības klasi vismaz IP67; ārējai sadalnei/korpusam - vismaz IP68, UV noturīgs ABS vai līdzvērtīgs materiāls, orientējošs izmērs 200 × 360 × 150 mm; staba montāžas stiprinājumi, kabeļu ievadi, gofrēta caurule vismaz 6 m, montāžas skavas, savilcēji un citi darbspējai nepieciešamie materiāli.</w:t>
            </w:r>
          </w:p>
        </w:tc>
      </w:tr>
      <w:tr w:rsidR="00C35437" w:rsidRPr="008756E6" w14:paraId="52997D05" w14:textId="77777777">
        <w:trPr>
          <w:cantSplit/>
          <w:jc w:val="center"/>
        </w:trPr>
        <w:tc>
          <w:tcPr>
            <w:tcW w:w="567" w:type="dxa"/>
            <w:tcMar>
              <w:top w:w="80" w:type="dxa"/>
              <w:left w:w="90" w:type="dxa"/>
              <w:bottom w:w="80" w:type="dxa"/>
              <w:right w:w="90" w:type="dxa"/>
            </w:tcMar>
          </w:tcPr>
          <w:p w14:paraId="21A5B2BF"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2.6.</w:t>
            </w:r>
          </w:p>
        </w:tc>
        <w:tc>
          <w:tcPr>
            <w:tcW w:w="1984" w:type="dxa"/>
            <w:tcMar>
              <w:top w:w="80" w:type="dxa"/>
              <w:left w:w="90" w:type="dxa"/>
              <w:bottom w:w="80" w:type="dxa"/>
              <w:right w:w="90" w:type="dxa"/>
            </w:tcMar>
          </w:tcPr>
          <w:p w14:paraId="6CC70C25"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Sensora aizsargcaurule</w:t>
            </w:r>
          </w:p>
        </w:tc>
        <w:tc>
          <w:tcPr>
            <w:tcW w:w="1020" w:type="dxa"/>
            <w:tcMar>
              <w:top w:w="80" w:type="dxa"/>
              <w:left w:w="90" w:type="dxa"/>
              <w:bottom w:w="80" w:type="dxa"/>
              <w:right w:w="90" w:type="dxa"/>
            </w:tcMar>
          </w:tcPr>
          <w:p w14:paraId="2B29E193"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1 gab.</w:t>
            </w:r>
          </w:p>
        </w:tc>
        <w:tc>
          <w:tcPr>
            <w:tcW w:w="6350" w:type="dxa"/>
            <w:tcMar>
              <w:top w:w="80" w:type="dxa"/>
              <w:left w:w="90" w:type="dxa"/>
              <w:bottom w:w="80" w:type="dxa"/>
              <w:right w:w="90" w:type="dxa"/>
            </w:tcMar>
          </w:tcPr>
          <w:p w14:paraId="00BFA13E"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Korozijizturīga metāla vai nerūsējošā tērauda aizsargcaurule, nominālais diametrs ap DN32, garums vismaz 2 m, ar aizsargsietu galā; komplektā nostiprināšanas elementi.</w:t>
            </w:r>
          </w:p>
        </w:tc>
      </w:tr>
      <w:tr w:rsidR="00C35437" w:rsidRPr="008756E6" w14:paraId="412BD181" w14:textId="77777777">
        <w:trPr>
          <w:cantSplit/>
          <w:jc w:val="center"/>
        </w:trPr>
        <w:tc>
          <w:tcPr>
            <w:tcW w:w="567" w:type="dxa"/>
            <w:tcMar>
              <w:top w:w="80" w:type="dxa"/>
              <w:left w:w="90" w:type="dxa"/>
              <w:bottom w:w="80" w:type="dxa"/>
              <w:right w:w="90" w:type="dxa"/>
            </w:tcMar>
          </w:tcPr>
          <w:p w14:paraId="655E1D2E"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2.7.</w:t>
            </w:r>
          </w:p>
        </w:tc>
        <w:tc>
          <w:tcPr>
            <w:tcW w:w="1984" w:type="dxa"/>
            <w:tcMar>
              <w:top w:w="80" w:type="dxa"/>
              <w:left w:w="90" w:type="dxa"/>
              <w:bottom w:w="80" w:type="dxa"/>
              <w:right w:w="90" w:type="dxa"/>
            </w:tcMar>
          </w:tcPr>
          <w:p w14:paraId="66925662"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Ūdens līmeņa mērlata</w:t>
            </w:r>
          </w:p>
        </w:tc>
        <w:tc>
          <w:tcPr>
            <w:tcW w:w="1020" w:type="dxa"/>
            <w:tcMar>
              <w:top w:w="80" w:type="dxa"/>
              <w:left w:w="90" w:type="dxa"/>
              <w:bottom w:w="80" w:type="dxa"/>
              <w:right w:w="90" w:type="dxa"/>
            </w:tcMar>
          </w:tcPr>
          <w:p w14:paraId="1708E44A"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 xml:space="preserve">2 </w:t>
            </w:r>
            <w:proofErr w:type="gramStart"/>
            <w:r w:rsidRPr="008756E6">
              <w:rPr>
                <w:rFonts w:ascii="Times New Roman" w:hAnsi="Times New Roman" w:cs="Times New Roman"/>
                <w:sz w:val="24"/>
                <w:szCs w:val="24"/>
              </w:rPr>
              <w:t>gab</w:t>
            </w:r>
            <w:proofErr w:type="gramEnd"/>
            <w:r w:rsidRPr="008756E6">
              <w:rPr>
                <w:rFonts w:ascii="Times New Roman" w:hAnsi="Times New Roman" w:cs="Times New Roman"/>
                <w:sz w:val="24"/>
                <w:szCs w:val="24"/>
              </w:rPr>
              <w:t>.</w:t>
            </w:r>
          </w:p>
        </w:tc>
        <w:tc>
          <w:tcPr>
            <w:tcW w:w="6350" w:type="dxa"/>
            <w:tcMar>
              <w:top w:w="80" w:type="dxa"/>
              <w:left w:w="90" w:type="dxa"/>
              <w:bottom w:w="80" w:type="dxa"/>
              <w:right w:w="90" w:type="dxa"/>
            </w:tcMar>
          </w:tcPr>
          <w:p w14:paraId="4B2AB9EF"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Garums/skalojums no vismaz 1 m; nulles atzīme apakšā; kontrastējoša sarkana E-veida skala uz balta fona vai ekvivalenta, no attāluma salasāma skala; materiāls piemērots pastāvīgai lietošanai āra un ūdens vides apstākļos; komplektā stiprinājumi.</w:t>
            </w:r>
          </w:p>
        </w:tc>
      </w:tr>
      <w:tr w:rsidR="00C35437" w:rsidRPr="008756E6" w14:paraId="27477812" w14:textId="77777777">
        <w:trPr>
          <w:cantSplit/>
          <w:jc w:val="center"/>
        </w:trPr>
        <w:tc>
          <w:tcPr>
            <w:tcW w:w="567" w:type="dxa"/>
            <w:tcMar>
              <w:top w:w="80" w:type="dxa"/>
              <w:left w:w="90" w:type="dxa"/>
              <w:bottom w:w="80" w:type="dxa"/>
              <w:right w:w="90" w:type="dxa"/>
            </w:tcMar>
          </w:tcPr>
          <w:p w14:paraId="491106DF"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2.8.</w:t>
            </w:r>
          </w:p>
        </w:tc>
        <w:tc>
          <w:tcPr>
            <w:tcW w:w="1984" w:type="dxa"/>
            <w:tcMar>
              <w:top w:w="80" w:type="dxa"/>
              <w:left w:w="90" w:type="dxa"/>
              <w:bottom w:w="80" w:type="dxa"/>
              <w:right w:w="90" w:type="dxa"/>
            </w:tcMar>
          </w:tcPr>
          <w:p w14:paraId="2D417E04"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Āra IP videokamera</w:t>
            </w:r>
          </w:p>
        </w:tc>
        <w:tc>
          <w:tcPr>
            <w:tcW w:w="1020" w:type="dxa"/>
            <w:tcMar>
              <w:top w:w="80" w:type="dxa"/>
              <w:left w:w="90" w:type="dxa"/>
              <w:bottom w:w="80" w:type="dxa"/>
              <w:right w:w="90" w:type="dxa"/>
            </w:tcMar>
          </w:tcPr>
          <w:p w14:paraId="448C3399"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1 gab.</w:t>
            </w:r>
          </w:p>
        </w:tc>
        <w:tc>
          <w:tcPr>
            <w:tcW w:w="6350" w:type="dxa"/>
            <w:tcMar>
              <w:top w:w="80" w:type="dxa"/>
              <w:left w:w="90" w:type="dxa"/>
              <w:bottom w:w="80" w:type="dxa"/>
              <w:right w:w="90" w:type="dxa"/>
            </w:tcMar>
          </w:tcPr>
          <w:p w14:paraId="51A44DBF"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 xml:space="preserve">Āra apstākļiem un putekļiem/mitrumam izturīga fiksēta bullet tipa vai ekvivalenta kamera; izšķirtspēja vismaz 2 MP (1920 × 1080), dienas/nakts režīms, fiksēts fokuss, PoE barošana, Ethernet 10/100; H.264 </w:t>
            </w:r>
            <w:proofErr w:type="gramStart"/>
            <w:r w:rsidRPr="008756E6">
              <w:rPr>
                <w:rFonts w:ascii="Times New Roman" w:hAnsi="Times New Roman" w:cs="Times New Roman"/>
                <w:sz w:val="24"/>
                <w:szCs w:val="24"/>
              </w:rPr>
              <w:t>un H.</w:t>
            </w:r>
            <w:proofErr w:type="gramEnd"/>
            <w:r w:rsidRPr="008756E6">
              <w:rPr>
                <w:rFonts w:ascii="Times New Roman" w:hAnsi="Times New Roman" w:cs="Times New Roman"/>
                <w:sz w:val="24"/>
                <w:szCs w:val="24"/>
              </w:rPr>
              <w:t>265 vai līdzvērtīgi video kodeki; infrasarkanais apgaismojums vai cita nakts redzamība; staba montāžas piederumi. Audio ieraksts nav nepieciešams.</w:t>
            </w:r>
          </w:p>
        </w:tc>
      </w:tr>
      <w:tr w:rsidR="00C35437" w:rsidRPr="008756E6" w14:paraId="0D3E194C" w14:textId="77777777">
        <w:trPr>
          <w:cantSplit/>
          <w:jc w:val="center"/>
        </w:trPr>
        <w:tc>
          <w:tcPr>
            <w:tcW w:w="567" w:type="dxa"/>
            <w:tcMar>
              <w:top w:w="80" w:type="dxa"/>
              <w:left w:w="90" w:type="dxa"/>
              <w:bottom w:w="80" w:type="dxa"/>
              <w:right w:w="90" w:type="dxa"/>
            </w:tcMar>
          </w:tcPr>
          <w:p w14:paraId="7BD622A7"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2.9.</w:t>
            </w:r>
          </w:p>
        </w:tc>
        <w:tc>
          <w:tcPr>
            <w:tcW w:w="1984" w:type="dxa"/>
            <w:tcMar>
              <w:top w:w="80" w:type="dxa"/>
              <w:left w:w="90" w:type="dxa"/>
              <w:bottom w:w="80" w:type="dxa"/>
              <w:right w:w="90" w:type="dxa"/>
            </w:tcMar>
          </w:tcPr>
          <w:p w14:paraId="60FC51E2"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Kameras mobilā interneta iekārta</w:t>
            </w:r>
          </w:p>
        </w:tc>
        <w:tc>
          <w:tcPr>
            <w:tcW w:w="1020" w:type="dxa"/>
            <w:tcMar>
              <w:top w:w="80" w:type="dxa"/>
              <w:left w:w="90" w:type="dxa"/>
              <w:bottom w:w="80" w:type="dxa"/>
              <w:right w:w="90" w:type="dxa"/>
            </w:tcMar>
          </w:tcPr>
          <w:p w14:paraId="4ADE36A0"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1 gab.</w:t>
            </w:r>
          </w:p>
        </w:tc>
        <w:tc>
          <w:tcPr>
            <w:tcW w:w="6350" w:type="dxa"/>
            <w:tcMar>
              <w:top w:w="80" w:type="dxa"/>
              <w:left w:w="90" w:type="dxa"/>
              <w:bottom w:w="80" w:type="dxa"/>
              <w:right w:w="90" w:type="dxa"/>
            </w:tcMar>
          </w:tcPr>
          <w:p w14:paraId="49E264B4"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Āra apstākļiem piemērots 4G/LTE maršrutētājs/modems ar vismaz LTE Cat 6 vai līdzvērtīgu veiktspēju, Ethernet pieslēgumu kamerai, antenu un pilnu montāžas komplektu. SIM karti kamerai nodrošina [Pasūtītājs / Pretendents - izvēlēties].</w:t>
            </w:r>
          </w:p>
        </w:tc>
      </w:tr>
      <w:tr w:rsidR="00C35437" w:rsidRPr="008756E6" w14:paraId="4F88BDC5" w14:textId="77777777">
        <w:trPr>
          <w:cantSplit/>
          <w:jc w:val="center"/>
        </w:trPr>
        <w:tc>
          <w:tcPr>
            <w:tcW w:w="567" w:type="dxa"/>
            <w:tcMar>
              <w:top w:w="80" w:type="dxa"/>
              <w:left w:w="90" w:type="dxa"/>
              <w:bottom w:w="80" w:type="dxa"/>
              <w:right w:w="90" w:type="dxa"/>
            </w:tcMar>
          </w:tcPr>
          <w:p w14:paraId="225D2C2A"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2.10.</w:t>
            </w:r>
          </w:p>
        </w:tc>
        <w:tc>
          <w:tcPr>
            <w:tcW w:w="1984" w:type="dxa"/>
            <w:tcMar>
              <w:top w:w="80" w:type="dxa"/>
              <w:left w:w="90" w:type="dxa"/>
              <w:bottom w:w="80" w:type="dxa"/>
              <w:right w:w="90" w:type="dxa"/>
            </w:tcMar>
          </w:tcPr>
          <w:p w14:paraId="6B73F988"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IoT datu pārraides pakalpojums</w:t>
            </w:r>
          </w:p>
        </w:tc>
        <w:tc>
          <w:tcPr>
            <w:tcW w:w="1020" w:type="dxa"/>
            <w:tcMar>
              <w:top w:w="80" w:type="dxa"/>
              <w:left w:w="90" w:type="dxa"/>
              <w:bottom w:w="80" w:type="dxa"/>
              <w:right w:w="90" w:type="dxa"/>
            </w:tcMar>
          </w:tcPr>
          <w:p w14:paraId="5B38D209"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1 kompl.</w:t>
            </w:r>
          </w:p>
        </w:tc>
        <w:tc>
          <w:tcPr>
            <w:tcW w:w="6350" w:type="dxa"/>
            <w:tcMar>
              <w:top w:w="80" w:type="dxa"/>
              <w:left w:w="90" w:type="dxa"/>
              <w:bottom w:w="80" w:type="dxa"/>
              <w:right w:w="90" w:type="dxa"/>
            </w:tcMar>
          </w:tcPr>
          <w:p w14:paraId="2DDE9862"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Aktīva IoT SIM/eSIM karte darbam Latvijas mobilo sakaru tīklos; datu apjoms vismaz 500 MB visam paredzētajam periodam vai neierobežots apjoms, kas pietiek piedāvātajam mērījumu/nosūtīšanas intervālam; pakalpojuma termiņš vismaz [12/60] mēneši. Visas aktivizācijas un abonēšanas izmaksas norāda finanšu piedāvājumā.</w:t>
            </w:r>
          </w:p>
        </w:tc>
      </w:tr>
      <w:tr w:rsidR="00C35437" w:rsidRPr="008756E6" w14:paraId="3D413834" w14:textId="77777777">
        <w:trPr>
          <w:cantSplit/>
          <w:jc w:val="center"/>
        </w:trPr>
        <w:tc>
          <w:tcPr>
            <w:tcW w:w="567" w:type="dxa"/>
            <w:tcMar>
              <w:top w:w="80" w:type="dxa"/>
              <w:left w:w="90" w:type="dxa"/>
              <w:bottom w:w="80" w:type="dxa"/>
              <w:right w:w="90" w:type="dxa"/>
            </w:tcMar>
          </w:tcPr>
          <w:p w14:paraId="4BE5040F"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lastRenderedPageBreak/>
              <w:t>2.11.</w:t>
            </w:r>
          </w:p>
        </w:tc>
        <w:tc>
          <w:tcPr>
            <w:tcW w:w="1984" w:type="dxa"/>
            <w:tcMar>
              <w:top w:w="80" w:type="dxa"/>
              <w:left w:w="90" w:type="dxa"/>
              <w:bottom w:w="80" w:type="dxa"/>
              <w:right w:w="90" w:type="dxa"/>
            </w:tcMar>
          </w:tcPr>
          <w:p w14:paraId="2BD996F5"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Uzstādīšana un ieregulēšana</w:t>
            </w:r>
          </w:p>
        </w:tc>
        <w:tc>
          <w:tcPr>
            <w:tcW w:w="1020" w:type="dxa"/>
            <w:tcMar>
              <w:top w:w="80" w:type="dxa"/>
              <w:left w:w="90" w:type="dxa"/>
              <w:bottom w:w="80" w:type="dxa"/>
              <w:right w:w="90" w:type="dxa"/>
            </w:tcMar>
          </w:tcPr>
          <w:p w14:paraId="5580F0DF"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1 kompl.</w:t>
            </w:r>
          </w:p>
        </w:tc>
        <w:tc>
          <w:tcPr>
            <w:tcW w:w="6350" w:type="dxa"/>
            <w:tcMar>
              <w:top w:w="80" w:type="dxa"/>
              <w:left w:w="90" w:type="dxa"/>
              <w:bottom w:w="80" w:type="dxa"/>
              <w:right w:w="90" w:type="dxa"/>
            </w:tcMar>
          </w:tcPr>
          <w:p w14:paraId="4EA579DF"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Piegāde uz objektu; visu iekārtu un mērlatu mehāniska un elektriska uzstādīšana; kabeļu aizsardzība; sensora novietojuma un atskaites punkta fiksēšana; sakaru un barošanas konfigurēšana; kameras skata lauka iestatīšana; portāla konfigurēšana; darbības pārbaude. Izpildītājs nodrošina personālu, transportu, instrumentus, kāpnes, individuālos aizsardzības līdzekļus, ģeneratoru un darbam ūdens tuvumā nepieciešamo aprīkojumu.</w:t>
            </w:r>
          </w:p>
        </w:tc>
      </w:tr>
    </w:tbl>
    <w:p w14:paraId="0A15F4B7" w14:textId="77777777" w:rsidR="00FF1FD0" w:rsidRPr="008756E6" w:rsidRDefault="00FF1FD0">
      <w:pPr>
        <w:spacing w:after="0"/>
        <w:rPr>
          <w:rFonts w:ascii="Times New Roman" w:hAnsi="Times New Roman" w:cs="Times New Roman"/>
          <w:sz w:val="24"/>
          <w:szCs w:val="24"/>
        </w:rPr>
      </w:pPr>
    </w:p>
    <w:p w14:paraId="0759D172" w14:textId="77777777" w:rsidR="00FF1FD0" w:rsidRPr="008756E6" w:rsidRDefault="002F0784">
      <w:pPr>
        <w:pStyle w:val="Virsraksts1"/>
        <w:rPr>
          <w:rFonts w:ascii="Times New Roman" w:hAnsi="Times New Roman" w:cs="Times New Roman"/>
          <w:color w:val="auto"/>
          <w:sz w:val="24"/>
          <w:szCs w:val="24"/>
        </w:rPr>
      </w:pPr>
      <w:r w:rsidRPr="008756E6">
        <w:rPr>
          <w:rFonts w:ascii="Times New Roman" w:hAnsi="Times New Roman" w:cs="Times New Roman"/>
          <w:color w:val="auto"/>
          <w:sz w:val="24"/>
          <w:szCs w:val="24"/>
        </w:rPr>
        <w:t>3. IoT datu portāla funkcionalitāte</w:t>
      </w:r>
    </w:p>
    <w:tbl>
      <w:tblPr>
        <w:tblStyle w:val="Reatabula"/>
        <w:tblW w:w="0" w:type="auto"/>
        <w:jc w:val="center"/>
        <w:tblLook w:val="04A0" w:firstRow="1" w:lastRow="0" w:firstColumn="1" w:lastColumn="0" w:noHBand="0" w:noVBand="1"/>
      </w:tblPr>
      <w:tblGrid>
        <w:gridCol w:w="660"/>
        <w:gridCol w:w="2098"/>
        <w:gridCol w:w="7200"/>
      </w:tblGrid>
      <w:tr w:rsidR="00C35437" w:rsidRPr="008756E6" w14:paraId="58AC4B23" w14:textId="77777777" w:rsidTr="008756E6">
        <w:trPr>
          <w:tblHeader/>
          <w:jc w:val="center"/>
        </w:trPr>
        <w:tc>
          <w:tcPr>
            <w:tcW w:w="624" w:type="dxa"/>
            <w:shd w:val="clear" w:color="auto" w:fill="C6D9F1" w:themeFill="text2" w:themeFillTint="33"/>
            <w:vAlign w:val="center"/>
          </w:tcPr>
          <w:p w14:paraId="1BC4C866"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Nr.</w:t>
            </w:r>
          </w:p>
        </w:tc>
        <w:tc>
          <w:tcPr>
            <w:tcW w:w="2098" w:type="dxa"/>
            <w:shd w:val="clear" w:color="auto" w:fill="C6D9F1" w:themeFill="text2" w:themeFillTint="33"/>
            <w:vAlign w:val="center"/>
          </w:tcPr>
          <w:p w14:paraId="6748BD8E"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Prasību grupa</w:t>
            </w:r>
          </w:p>
        </w:tc>
        <w:tc>
          <w:tcPr>
            <w:tcW w:w="7200" w:type="dxa"/>
            <w:shd w:val="clear" w:color="auto" w:fill="C6D9F1" w:themeFill="text2" w:themeFillTint="33"/>
            <w:vAlign w:val="center"/>
          </w:tcPr>
          <w:p w14:paraId="6C9CDBE1"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Minimālā prasība</w:t>
            </w:r>
          </w:p>
        </w:tc>
      </w:tr>
      <w:tr w:rsidR="00C35437" w:rsidRPr="008756E6" w14:paraId="3AA09D52" w14:textId="77777777">
        <w:trPr>
          <w:cantSplit/>
          <w:jc w:val="center"/>
        </w:trPr>
        <w:tc>
          <w:tcPr>
            <w:tcW w:w="624" w:type="dxa"/>
            <w:tcMar>
              <w:top w:w="80" w:type="dxa"/>
              <w:left w:w="90" w:type="dxa"/>
              <w:bottom w:w="80" w:type="dxa"/>
              <w:right w:w="90" w:type="dxa"/>
            </w:tcMar>
          </w:tcPr>
          <w:p w14:paraId="64CB560E"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3.1.</w:t>
            </w:r>
          </w:p>
        </w:tc>
        <w:tc>
          <w:tcPr>
            <w:tcW w:w="2098" w:type="dxa"/>
            <w:tcMar>
              <w:top w:w="80" w:type="dxa"/>
              <w:left w:w="90" w:type="dxa"/>
              <w:bottom w:w="80" w:type="dxa"/>
              <w:right w:w="90" w:type="dxa"/>
            </w:tcMar>
          </w:tcPr>
          <w:p w14:paraId="67B136D8"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Piekļuve</w:t>
            </w:r>
          </w:p>
        </w:tc>
        <w:tc>
          <w:tcPr>
            <w:tcW w:w="7200" w:type="dxa"/>
            <w:tcMar>
              <w:top w:w="80" w:type="dxa"/>
              <w:left w:w="90" w:type="dxa"/>
              <w:bottom w:w="80" w:type="dxa"/>
              <w:right w:w="90" w:type="dxa"/>
            </w:tcMar>
          </w:tcPr>
          <w:p w14:paraId="1491DB8E"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Tīmekļa pārlūkā pieejams drošs portāls ar individuālu lietotāja kontu. Cenā iekļauts vismaz viens galvenais lietotājs/administrators. Saskarne ir latviešu valodā vai Pretendents nodrošina latviešu valodas lietošanas instrukciju.</w:t>
            </w:r>
          </w:p>
        </w:tc>
      </w:tr>
      <w:tr w:rsidR="00C35437" w:rsidRPr="008756E6" w14:paraId="0669AB99" w14:textId="77777777">
        <w:trPr>
          <w:cantSplit/>
          <w:jc w:val="center"/>
        </w:trPr>
        <w:tc>
          <w:tcPr>
            <w:tcW w:w="624" w:type="dxa"/>
            <w:tcMar>
              <w:top w:w="80" w:type="dxa"/>
              <w:left w:w="90" w:type="dxa"/>
              <w:bottom w:w="80" w:type="dxa"/>
              <w:right w:w="90" w:type="dxa"/>
            </w:tcMar>
          </w:tcPr>
          <w:p w14:paraId="3EC0183F"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3.2.</w:t>
            </w:r>
          </w:p>
        </w:tc>
        <w:tc>
          <w:tcPr>
            <w:tcW w:w="2098" w:type="dxa"/>
            <w:tcMar>
              <w:top w:w="80" w:type="dxa"/>
              <w:left w:w="90" w:type="dxa"/>
              <w:bottom w:w="80" w:type="dxa"/>
              <w:right w:w="90" w:type="dxa"/>
            </w:tcMar>
          </w:tcPr>
          <w:p w14:paraId="6A6F1156"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Datu attēlošana</w:t>
            </w:r>
          </w:p>
        </w:tc>
        <w:tc>
          <w:tcPr>
            <w:tcW w:w="7200" w:type="dxa"/>
            <w:tcMar>
              <w:top w:w="80" w:type="dxa"/>
              <w:left w:w="90" w:type="dxa"/>
              <w:bottom w:w="80" w:type="dxa"/>
              <w:right w:w="90" w:type="dxa"/>
            </w:tcMar>
          </w:tcPr>
          <w:p w14:paraId="41F8F206"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Portālā attēlo aktuālo ūdens līmeni, sensora un iekārtas statusu, pēdējās datu saņemšanas laiku, akumulatora/barošanas un sakaru stāvokli, ja šādi dati ir pieejami no iekārtas.</w:t>
            </w:r>
          </w:p>
        </w:tc>
      </w:tr>
      <w:tr w:rsidR="00C35437" w:rsidRPr="008756E6" w14:paraId="2651CA88" w14:textId="77777777">
        <w:trPr>
          <w:cantSplit/>
          <w:jc w:val="center"/>
        </w:trPr>
        <w:tc>
          <w:tcPr>
            <w:tcW w:w="624" w:type="dxa"/>
            <w:tcMar>
              <w:top w:w="80" w:type="dxa"/>
              <w:left w:w="90" w:type="dxa"/>
              <w:bottom w:w="80" w:type="dxa"/>
              <w:right w:w="90" w:type="dxa"/>
            </w:tcMar>
          </w:tcPr>
          <w:p w14:paraId="1EE8B0C6"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3.3.</w:t>
            </w:r>
          </w:p>
        </w:tc>
        <w:tc>
          <w:tcPr>
            <w:tcW w:w="2098" w:type="dxa"/>
            <w:tcMar>
              <w:top w:w="80" w:type="dxa"/>
              <w:left w:w="90" w:type="dxa"/>
              <w:bottom w:w="80" w:type="dxa"/>
              <w:right w:w="90" w:type="dxa"/>
            </w:tcMar>
          </w:tcPr>
          <w:p w14:paraId="5FD26B80"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Vēsturiskie dati</w:t>
            </w:r>
          </w:p>
        </w:tc>
        <w:tc>
          <w:tcPr>
            <w:tcW w:w="7200" w:type="dxa"/>
            <w:tcMar>
              <w:top w:w="80" w:type="dxa"/>
              <w:left w:w="90" w:type="dxa"/>
              <w:bottom w:w="80" w:type="dxa"/>
              <w:right w:w="90" w:type="dxa"/>
            </w:tcMar>
          </w:tcPr>
          <w:p w14:paraId="267309F5"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Mērījumu dati pieejami tabulās un laika grafikos ar perioda izvēli, mērogošanu un vismaz divu periodu vai datu sēriju salīdzināšanu. Dati portālā glabājas visā abonēšanas laikā.</w:t>
            </w:r>
          </w:p>
        </w:tc>
      </w:tr>
      <w:tr w:rsidR="00C35437" w:rsidRPr="008756E6" w14:paraId="544EC353" w14:textId="77777777">
        <w:trPr>
          <w:cantSplit/>
          <w:jc w:val="center"/>
        </w:trPr>
        <w:tc>
          <w:tcPr>
            <w:tcW w:w="624" w:type="dxa"/>
            <w:tcMar>
              <w:top w:w="80" w:type="dxa"/>
              <w:left w:w="90" w:type="dxa"/>
              <w:bottom w:w="80" w:type="dxa"/>
              <w:right w:w="90" w:type="dxa"/>
            </w:tcMar>
          </w:tcPr>
          <w:p w14:paraId="2AD384AC"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3.4.</w:t>
            </w:r>
          </w:p>
        </w:tc>
        <w:tc>
          <w:tcPr>
            <w:tcW w:w="2098" w:type="dxa"/>
            <w:tcMar>
              <w:top w:w="80" w:type="dxa"/>
              <w:left w:w="90" w:type="dxa"/>
              <w:bottom w:w="80" w:type="dxa"/>
              <w:right w:w="90" w:type="dxa"/>
            </w:tcMar>
          </w:tcPr>
          <w:p w14:paraId="0F9575FB"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Objekta karte</w:t>
            </w:r>
          </w:p>
        </w:tc>
        <w:tc>
          <w:tcPr>
            <w:tcW w:w="7200" w:type="dxa"/>
            <w:tcMar>
              <w:top w:w="80" w:type="dxa"/>
              <w:left w:w="90" w:type="dxa"/>
              <w:bottom w:w="80" w:type="dxa"/>
              <w:right w:w="90" w:type="dxa"/>
            </w:tcMar>
          </w:tcPr>
          <w:p w14:paraId="73DBDA33"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Iespēja portāla kartē attēlot mērījumu objekta atrašanās vietu un atvērt objekta aktuālos rādījumus.</w:t>
            </w:r>
          </w:p>
        </w:tc>
      </w:tr>
      <w:tr w:rsidR="00C35437" w:rsidRPr="008756E6" w14:paraId="3542B58A" w14:textId="77777777">
        <w:trPr>
          <w:cantSplit/>
          <w:jc w:val="center"/>
        </w:trPr>
        <w:tc>
          <w:tcPr>
            <w:tcW w:w="624" w:type="dxa"/>
            <w:tcMar>
              <w:top w:w="80" w:type="dxa"/>
              <w:left w:w="90" w:type="dxa"/>
              <w:bottom w:w="80" w:type="dxa"/>
              <w:right w:w="90" w:type="dxa"/>
            </w:tcMar>
          </w:tcPr>
          <w:p w14:paraId="6CA81719"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3.5.</w:t>
            </w:r>
          </w:p>
        </w:tc>
        <w:tc>
          <w:tcPr>
            <w:tcW w:w="2098" w:type="dxa"/>
            <w:tcMar>
              <w:top w:w="80" w:type="dxa"/>
              <w:left w:w="90" w:type="dxa"/>
              <w:bottom w:w="80" w:type="dxa"/>
              <w:right w:w="90" w:type="dxa"/>
            </w:tcMar>
          </w:tcPr>
          <w:p w14:paraId="078B1305"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Brīdinājumi</w:t>
            </w:r>
          </w:p>
        </w:tc>
        <w:tc>
          <w:tcPr>
            <w:tcW w:w="7200" w:type="dxa"/>
            <w:tcMar>
              <w:top w:w="80" w:type="dxa"/>
              <w:left w:w="90" w:type="dxa"/>
              <w:bottom w:w="80" w:type="dxa"/>
              <w:right w:w="90" w:type="dxa"/>
            </w:tcMar>
          </w:tcPr>
          <w:p w14:paraId="7D6560E2"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Konfigurējami augsta/zema ūdens līmeņa, sakaru pārtraukuma, ilgstoši nesaņemtu datu un zema akumulatora līmeņa brīdinājumi; paziņojumu nosūtīšana vismaz uz e-pastu. SMS izmaksas norāda atsevišķi, ja pakalpojums tiek piedāvāts.</w:t>
            </w:r>
          </w:p>
        </w:tc>
      </w:tr>
      <w:tr w:rsidR="00C35437" w:rsidRPr="008756E6" w14:paraId="3639409D" w14:textId="77777777">
        <w:trPr>
          <w:cantSplit/>
          <w:jc w:val="center"/>
        </w:trPr>
        <w:tc>
          <w:tcPr>
            <w:tcW w:w="624" w:type="dxa"/>
            <w:tcMar>
              <w:top w:w="80" w:type="dxa"/>
              <w:left w:w="90" w:type="dxa"/>
              <w:bottom w:w="80" w:type="dxa"/>
              <w:right w:w="90" w:type="dxa"/>
            </w:tcMar>
          </w:tcPr>
          <w:p w14:paraId="5B3B374A"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3.6.</w:t>
            </w:r>
          </w:p>
        </w:tc>
        <w:tc>
          <w:tcPr>
            <w:tcW w:w="2098" w:type="dxa"/>
            <w:tcMar>
              <w:top w:w="80" w:type="dxa"/>
              <w:left w:w="90" w:type="dxa"/>
              <w:bottom w:w="80" w:type="dxa"/>
              <w:right w:w="90" w:type="dxa"/>
            </w:tcMar>
          </w:tcPr>
          <w:p w14:paraId="09C4E8A7"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Datu eksports</w:t>
            </w:r>
          </w:p>
        </w:tc>
        <w:tc>
          <w:tcPr>
            <w:tcW w:w="7200" w:type="dxa"/>
            <w:tcMar>
              <w:top w:w="80" w:type="dxa"/>
              <w:left w:w="90" w:type="dxa"/>
              <w:bottom w:w="80" w:type="dxa"/>
              <w:right w:w="90" w:type="dxa"/>
            </w:tcMar>
          </w:tcPr>
          <w:p w14:paraId="621E0F2E"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Lietotājs bez papildu maksas var eksportēt izvēlētā perioda datus vismaz CSV vai XLSX formātā, saglabājot laika zīmogu, mērījuma vērtību un mērvienību.</w:t>
            </w:r>
          </w:p>
        </w:tc>
      </w:tr>
      <w:tr w:rsidR="00C35437" w:rsidRPr="008756E6" w14:paraId="4C5E970E" w14:textId="77777777">
        <w:trPr>
          <w:cantSplit/>
          <w:jc w:val="center"/>
        </w:trPr>
        <w:tc>
          <w:tcPr>
            <w:tcW w:w="624" w:type="dxa"/>
            <w:tcMar>
              <w:top w:w="80" w:type="dxa"/>
              <w:left w:w="90" w:type="dxa"/>
              <w:bottom w:w="80" w:type="dxa"/>
              <w:right w:w="90" w:type="dxa"/>
            </w:tcMar>
          </w:tcPr>
          <w:p w14:paraId="4D7085E6"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3.7.</w:t>
            </w:r>
          </w:p>
        </w:tc>
        <w:tc>
          <w:tcPr>
            <w:tcW w:w="2098" w:type="dxa"/>
            <w:tcMar>
              <w:top w:w="80" w:type="dxa"/>
              <w:left w:w="90" w:type="dxa"/>
              <w:bottom w:w="80" w:type="dxa"/>
              <w:right w:w="90" w:type="dxa"/>
            </w:tcMar>
          </w:tcPr>
          <w:p w14:paraId="70CDB19A"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API</w:t>
            </w:r>
          </w:p>
        </w:tc>
        <w:tc>
          <w:tcPr>
            <w:tcW w:w="7200" w:type="dxa"/>
            <w:tcMar>
              <w:top w:w="80" w:type="dxa"/>
              <w:left w:w="90" w:type="dxa"/>
              <w:bottom w:w="80" w:type="dxa"/>
              <w:right w:w="90" w:type="dxa"/>
            </w:tcMar>
          </w:tcPr>
          <w:p w14:paraId="1E23541D"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Cenā iekļauta dokumentēta API piekļuve Pasūtītāja datu saņemšanai vismaz JSON/REST vai līdzvērtīgā mašīnlasāmā formātā. Pretendents norāda API ierobežojumus un autentifikācijas veidu.</w:t>
            </w:r>
          </w:p>
        </w:tc>
      </w:tr>
      <w:tr w:rsidR="00C35437" w:rsidRPr="008756E6" w14:paraId="3E682AD5" w14:textId="77777777">
        <w:trPr>
          <w:cantSplit/>
          <w:jc w:val="center"/>
        </w:trPr>
        <w:tc>
          <w:tcPr>
            <w:tcW w:w="624" w:type="dxa"/>
            <w:tcMar>
              <w:top w:w="80" w:type="dxa"/>
              <w:left w:w="90" w:type="dxa"/>
              <w:bottom w:w="80" w:type="dxa"/>
              <w:right w:w="90" w:type="dxa"/>
            </w:tcMar>
          </w:tcPr>
          <w:p w14:paraId="63D5C89A"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3.8.</w:t>
            </w:r>
          </w:p>
        </w:tc>
        <w:tc>
          <w:tcPr>
            <w:tcW w:w="2098" w:type="dxa"/>
            <w:tcMar>
              <w:top w:w="80" w:type="dxa"/>
              <w:left w:w="90" w:type="dxa"/>
              <w:bottom w:w="80" w:type="dxa"/>
              <w:right w:w="90" w:type="dxa"/>
            </w:tcMar>
          </w:tcPr>
          <w:p w14:paraId="1B7DB7F4"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Mobilā lietošana</w:t>
            </w:r>
          </w:p>
        </w:tc>
        <w:tc>
          <w:tcPr>
            <w:tcW w:w="7200" w:type="dxa"/>
            <w:tcMar>
              <w:top w:w="80" w:type="dxa"/>
              <w:left w:w="90" w:type="dxa"/>
              <w:bottom w:w="80" w:type="dxa"/>
              <w:right w:w="90" w:type="dxa"/>
            </w:tcMar>
          </w:tcPr>
          <w:p w14:paraId="4106D6B8"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Portāls ir responsīvs un izmantojams aktuālajās Android un iOS ierīču pārlūkprogrammās.</w:t>
            </w:r>
          </w:p>
        </w:tc>
      </w:tr>
      <w:tr w:rsidR="00C35437" w:rsidRPr="008756E6" w14:paraId="1F2D3F4F" w14:textId="77777777">
        <w:trPr>
          <w:cantSplit/>
          <w:jc w:val="center"/>
        </w:trPr>
        <w:tc>
          <w:tcPr>
            <w:tcW w:w="624" w:type="dxa"/>
            <w:tcMar>
              <w:top w:w="80" w:type="dxa"/>
              <w:left w:w="90" w:type="dxa"/>
              <w:bottom w:w="80" w:type="dxa"/>
              <w:right w:w="90" w:type="dxa"/>
            </w:tcMar>
          </w:tcPr>
          <w:p w14:paraId="3D400CFD"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3.9.</w:t>
            </w:r>
          </w:p>
        </w:tc>
        <w:tc>
          <w:tcPr>
            <w:tcW w:w="2098" w:type="dxa"/>
            <w:tcMar>
              <w:top w:w="80" w:type="dxa"/>
              <w:left w:w="90" w:type="dxa"/>
              <w:bottom w:w="80" w:type="dxa"/>
              <w:right w:w="90" w:type="dxa"/>
            </w:tcMar>
          </w:tcPr>
          <w:p w14:paraId="5D3F170E"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Datu drošība</w:t>
            </w:r>
          </w:p>
        </w:tc>
        <w:tc>
          <w:tcPr>
            <w:tcW w:w="7200" w:type="dxa"/>
            <w:tcMar>
              <w:top w:w="80" w:type="dxa"/>
              <w:left w:w="90" w:type="dxa"/>
              <w:bottom w:w="80" w:type="dxa"/>
              <w:right w:w="90" w:type="dxa"/>
            </w:tcMar>
          </w:tcPr>
          <w:p w14:paraId="5864696C"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Piekļuve tiek šifrēta ar TLS 1.2 vai jaunāku versiju; paroles glabā drošā veidā; lietotāju darbības un būtiskās konfigurācijas izmaiņas ir auditējamas. Pretendents nodrošina regulāras datu rezerves kopijas.</w:t>
            </w:r>
          </w:p>
        </w:tc>
      </w:tr>
      <w:tr w:rsidR="00C35437" w:rsidRPr="008756E6" w14:paraId="4A22103A" w14:textId="77777777">
        <w:trPr>
          <w:cantSplit/>
          <w:jc w:val="center"/>
        </w:trPr>
        <w:tc>
          <w:tcPr>
            <w:tcW w:w="624" w:type="dxa"/>
            <w:tcMar>
              <w:top w:w="80" w:type="dxa"/>
              <w:left w:w="90" w:type="dxa"/>
              <w:bottom w:w="80" w:type="dxa"/>
              <w:right w:w="90" w:type="dxa"/>
            </w:tcMar>
          </w:tcPr>
          <w:p w14:paraId="25E282D5"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3.10.</w:t>
            </w:r>
          </w:p>
        </w:tc>
        <w:tc>
          <w:tcPr>
            <w:tcW w:w="2098" w:type="dxa"/>
            <w:tcMar>
              <w:top w:w="80" w:type="dxa"/>
              <w:left w:w="90" w:type="dxa"/>
              <w:bottom w:w="80" w:type="dxa"/>
              <w:right w:w="90" w:type="dxa"/>
            </w:tcMar>
          </w:tcPr>
          <w:p w14:paraId="7DC1E3A4"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Pieejamība</w:t>
            </w:r>
          </w:p>
        </w:tc>
        <w:tc>
          <w:tcPr>
            <w:tcW w:w="7200" w:type="dxa"/>
            <w:tcMar>
              <w:top w:w="80" w:type="dxa"/>
              <w:left w:w="90" w:type="dxa"/>
              <w:bottom w:w="80" w:type="dxa"/>
              <w:right w:w="90" w:type="dxa"/>
            </w:tcMar>
          </w:tcPr>
          <w:p w14:paraId="1247089C"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Portāla pieejamība ir vismaz 98 % kalendārajā mēnesī, neieskaitot iepriekš paziņotus plānotās apkopes logus un traucējumus Pasūtītāja vai publiskā mobilo sakaru tīkla pusē.</w:t>
            </w:r>
          </w:p>
        </w:tc>
      </w:tr>
      <w:tr w:rsidR="00C35437" w:rsidRPr="008756E6" w14:paraId="6AA7EA9C" w14:textId="77777777">
        <w:trPr>
          <w:cantSplit/>
          <w:jc w:val="center"/>
        </w:trPr>
        <w:tc>
          <w:tcPr>
            <w:tcW w:w="624" w:type="dxa"/>
            <w:tcMar>
              <w:top w:w="80" w:type="dxa"/>
              <w:left w:w="90" w:type="dxa"/>
              <w:bottom w:w="80" w:type="dxa"/>
              <w:right w:w="90" w:type="dxa"/>
            </w:tcMar>
          </w:tcPr>
          <w:p w14:paraId="17D56CD2"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lastRenderedPageBreak/>
              <w:t>3.11.</w:t>
            </w:r>
          </w:p>
        </w:tc>
        <w:tc>
          <w:tcPr>
            <w:tcW w:w="2098" w:type="dxa"/>
            <w:tcMar>
              <w:top w:w="80" w:type="dxa"/>
              <w:left w:w="90" w:type="dxa"/>
              <w:bottom w:w="80" w:type="dxa"/>
              <w:right w:w="90" w:type="dxa"/>
            </w:tcMar>
          </w:tcPr>
          <w:p w14:paraId="71BC6F68"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Datu īpašumtiesības</w:t>
            </w:r>
          </w:p>
        </w:tc>
        <w:tc>
          <w:tcPr>
            <w:tcW w:w="7200" w:type="dxa"/>
            <w:tcMar>
              <w:top w:w="80" w:type="dxa"/>
              <w:left w:w="90" w:type="dxa"/>
              <w:bottom w:w="80" w:type="dxa"/>
              <w:right w:w="90" w:type="dxa"/>
            </w:tcMar>
          </w:tcPr>
          <w:p w14:paraId="650ACEAF"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Mērījumu dati pieder Pasūtītājam. Pasūtītājs jebkurā laikā un līguma beigās var saņemt pilnu datu eksportu atvērtā, mašīnlasāmā formātā bez tehniskas piesaistes konkrētam ražotājam.</w:t>
            </w:r>
          </w:p>
        </w:tc>
      </w:tr>
      <w:tr w:rsidR="00C35437" w:rsidRPr="008756E6" w14:paraId="7EA0FA23" w14:textId="77777777">
        <w:trPr>
          <w:cantSplit/>
          <w:jc w:val="center"/>
        </w:trPr>
        <w:tc>
          <w:tcPr>
            <w:tcW w:w="624" w:type="dxa"/>
            <w:tcMar>
              <w:top w:w="80" w:type="dxa"/>
              <w:left w:w="90" w:type="dxa"/>
              <w:bottom w:w="80" w:type="dxa"/>
              <w:right w:w="90" w:type="dxa"/>
            </w:tcMar>
          </w:tcPr>
          <w:p w14:paraId="46E0571C"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3.12.</w:t>
            </w:r>
          </w:p>
        </w:tc>
        <w:tc>
          <w:tcPr>
            <w:tcW w:w="2098" w:type="dxa"/>
            <w:tcMar>
              <w:top w:w="80" w:type="dxa"/>
              <w:left w:w="90" w:type="dxa"/>
              <w:bottom w:w="80" w:type="dxa"/>
              <w:right w:w="90" w:type="dxa"/>
            </w:tcMar>
          </w:tcPr>
          <w:p w14:paraId="277AB15A"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Atbalsts</w:t>
            </w:r>
          </w:p>
        </w:tc>
        <w:tc>
          <w:tcPr>
            <w:tcW w:w="7200" w:type="dxa"/>
            <w:tcMar>
              <w:top w:w="80" w:type="dxa"/>
              <w:left w:w="90" w:type="dxa"/>
              <w:bottom w:w="80" w:type="dxa"/>
              <w:right w:w="90" w:type="dxa"/>
            </w:tcMar>
          </w:tcPr>
          <w:p w14:paraId="28F29DEB"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Kļūdu pieteikšana vismaz e-pastā darbdienās. Kritiska portāla vai datu plūsmas traucējuma reakcijas laiks - ne ilgāks par 4 darba stundām; pārējo kļūdu reakcijas laiks - ne ilgāks par 1 darbdienu.</w:t>
            </w:r>
          </w:p>
        </w:tc>
      </w:tr>
    </w:tbl>
    <w:p w14:paraId="00A912A5" w14:textId="77777777" w:rsidR="00FF1FD0" w:rsidRPr="008756E6" w:rsidRDefault="00FF1FD0">
      <w:pPr>
        <w:spacing w:after="0"/>
        <w:rPr>
          <w:rFonts w:ascii="Times New Roman" w:hAnsi="Times New Roman" w:cs="Times New Roman"/>
          <w:sz w:val="24"/>
          <w:szCs w:val="24"/>
        </w:rPr>
      </w:pPr>
    </w:p>
    <w:p w14:paraId="713CF637" w14:textId="77777777" w:rsidR="00FF1FD0" w:rsidRPr="008756E6" w:rsidRDefault="002F0784">
      <w:pPr>
        <w:pStyle w:val="Virsraksts1"/>
        <w:rPr>
          <w:rFonts w:ascii="Times New Roman" w:hAnsi="Times New Roman" w:cs="Times New Roman"/>
          <w:color w:val="auto"/>
          <w:sz w:val="24"/>
          <w:szCs w:val="24"/>
        </w:rPr>
      </w:pPr>
      <w:r w:rsidRPr="008756E6">
        <w:rPr>
          <w:rFonts w:ascii="Times New Roman" w:hAnsi="Times New Roman" w:cs="Times New Roman"/>
          <w:color w:val="auto"/>
          <w:sz w:val="24"/>
          <w:szCs w:val="24"/>
        </w:rPr>
        <w:t>4. Montāžas, testēšanas un drošības prasības</w:t>
      </w:r>
    </w:p>
    <w:p w14:paraId="4ABE979D"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Pirms darbu sākšanas Izpildītājs saskaņo ar Pasūtītāju iekārtu izvietojumu, kabeļu maršrutus, sensora atskaites punktu, mērlatu novietojumu un kameras skata lauku.</w:t>
      </w:r>
    </w:p>
    <w:p w14:paraId="0CCB3C2D"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Iekārtas uzstāda tā, lai tās būtu pasargātas no applūšanas, mehāniskiem bojājumiem, nokrišņiem, UV starojuma un nepiederošu personu piekļuves, ciktāl tas iespējams konkrētajā objektā.</w:t>
      </w:r>
    </w:p>
    <w:p w14:paraId="6BD05187"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Kameras skata lauku ierobežo līdz monitorējamajam objektam; aktivizē privātuma maskas, ja kadrā var nonākt blakus teritorijas vai personas. Audio ierakstu neaktivizē.</w:t>
      </w:r>
    </w:p>
    <w:p w14:paraId="31D49750"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Darbus ūdens tuvumā veic, ievērojot darba aizsardzības prasības. Izpildītājs atbild par savu darbinieku kvalifikāciju, aprīkojumu un drošību.</w:t>
      </w:r>
    </w:p>
    <w:p w14:paraId="43BDA7DC"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Pēc montāžas veic vismaz 24 stundu testa periodu vai citu Pasūtītāja saskaņotu testu, pārbaudot mērījumus, lokālo datu saglabāšanu, datu retranslāciju, portālu, brīdinājumus, datu eksportu, API un kameras attēlu.</w:t>
      </w:r>
    </w:p>
    <w:p w14:paraId="5DDD8DEB" w14:textId="77777777" w:rsidR="00FF1FD0" w:rsidRPr="008756E6" w:rsidRDefault="002F0784">
      <w:pPr>
        <w:pStyle w:val="Virsraksts1"/>
        <w:rPr>
          <w:rFonts w:ascii="Times New Roman" w:hAnsi="Times New Roman" w:cs="Times New Roman"/>
          <w:color w:val="auto"/>
          <w:sz w:val="24"/>
          <w:szCs w:val="24"/>
        </w:rPr>
      </w:pPr>
      <w:r w:rsidRPr="008756E6">
        <w:rPr>
          <w:rFonts w:ascii="Times New Roman" w:hAnsi="Times New Roman" w:cs="Times New Roman"/>
          <w:color w:val="auto"/>
          <w:sz w:val="24"/>
          <w:szCs w:val="24"/>
        </w:rPr>
        <w:t>5. Dokumentācija, apmācība un pieņemšana</w:t>
      </w:r>
    </w:p>
    <w:p w14:paraId="179A58E6"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Izpildītājs nodod iekārtu ražotāju tehnisko dokumentāciju, garantijas dokumentus un atbilstības deklarācijas, ja tās attiecināmas.</w:t>
      </w:r>
    </w:p>
    <w:p w14:paraId="175131F2"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Izpildītājs nodod kalibrēšanas/verifikācijas protokolu, iekārtu seriālo numuru sarakstu, uzstādījuma fotofiksāciju un vienkāršotu pieslēgumu shēmu.</w:t>
      </w:r>
    </w:p>
    <w:p w14:paraId="20F5C1D8"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Izpildītājs nodrošina vismaz vienu attālinātu vai klātienes apmācību Pasūtītāja pārstāvim par portāla lietošanu, brīdinājumu iestatīšanu, datu eksportu un pieteikumu iesniegšanu.</w:t>
      </w:r>
    </w:p>
    <w:p w14:paraId="0F1A4666"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Piegādi pieņem ar pieņemšanas-nodošanas aktu pēc tam, kad visas iekārtas ir uzstādītas, portālā saņemti korekti dati, pārbaudīti brīdinājumi un kamera, nodota dokumentācija un novērsti kritiski trūkumi.</w:t>
      </w:r>
    </w:p>
    <w:p w14:paraId="7E0B831A" w14:textId="77777777" w:rsidR="00FF1FD0" w:rsidRPr="008756E6" w:rsidRDefault="002F0784">
      <w:pPr>
        <w:pStyle w:val="Virsraksts1"/>
        <w:rPr>
          <w:rFonts w:ascii="Times New Roman" w:hAnsi="Times New Roman" w:cs="Times New Roman"/>
          <w:color w:val="auto"/>
          <w:sz w:val="24"/>
          <w:szCs w:val="24"/>
        </w:rPr>
      </w:pPr>
      <w:r w:rsidRPr="008756E6">
        <w:rPr>
          <w:rFonts w:ascii="Times New Roman" w:hAnsi="Times New Roman" w:cs="Times New Roman"/>
          <w:color w:val="auto"/>
          <w:sz w:val="24"/>
          <w:szCs w:val="24"/>
        </w:rPr>
        <w:t>6. Garantija un tehniskais atbalsts</w:t>
      </w:r>
    </w:p>
    <w:p w14:paraId="1AB18AA9" w14:textId="77777777" w:rsidR="00FF1FD0" w:rsidRPr="008756E6" w:rsidRDefault="002F0784">
      <w:pPr>
        <w:spacing w:after="80" w:line="252" w:lineRule="auto"/>
        <w:rPr>
          <w:rFonts w:ascii="Times New Roman" w:hAnsi="Times New Roman" w:cs="Times New Roman"/>
          <w:sz w:val="24"/>
          <w:szCs w:val="24"/>
        </w:rPr>
      </w:pPr>
      <w:r w:rsidRPr="008756E6">
        <w:rPr>
          <w:rFonts w:ascii="Times New Roman" w:hAnsi="Times New Roman" w:cs="Times New Roman"/>
          <w:sz w:val="24"/>
          <w:szCs w:val="24"/>
        </w:rPr>
        <w:t>6.1. Iekārtu un montāžas darbu garantija ir vismaz 24 mēneši no pieņemšanas-nodošanas akta parakstīšanas. Garantijas laikā Izpildītājs bez papildu maksas novērš defektus, kas nav radušies Pasūtītāja vai trešo personu vainas, vandālisma, nepārvaramas varas vai normāla nolietojuma dēļ.</w:t>
      </w:r>
    </w:p>
    <w:p w14:paraId="282145F2" w14:textId="77777777" w:rsidR="00FF1FD0" w:rsidRPr="008756E6" w:rsidRDefault="002F0784">
      <w:pPr>
        <w:spacing w:after="80" w:line="252" w:lineRule="auto"/>
        <w:rPr>
          <w:rFonts w:ascii="Times New Roman" w:hAnsi="Times New Roman" w:cs="Times New Roman"/>
          <w:sz w:val="24"/>
          <w:szCs w:val="24"/>
        </w:rPr>
      </w:pPr>
      <w:r w:rsidRPr="008756E6">
        <w:rPr>
          <w:rFonts w:ascii="Times New Roman" w:hAnsi="Times New Roman" w:cs="Times New Roman"/>
          <w:sz w:val="24"/>
          <w:szCs w:val="24"/>
        </w:rPr>
        <w:t>6.2. Izpildītājs uz garantijas pieteikumu reaģē vienas darbdienas laikā un piecu darbdienu laikā novērš defektu vai iesniedz pamatotu remonta/nomaiņas grafiku. Ja iespējams, nodrošina pagaidu risinājumu datu nepārtrauktībai.</w:t>
      </w:r>
    </w:p>
    <w:p w14:paraId="1F851282" w14:textId="77777777" w:rsidR="00FF1FD0" w:rsidRPr="008756E6" w:rsidRDefault="002F0784">
      <w:pPr>
        <w:spacing w:after="80" w:line="252" w:lineRule="auto"/>
        <w:rPr>
          <w:rFonts w:ascii="Times New Roman" w:hAnsi="Times New Roman" w:cs="Times New Roman"/>
          <w:sz w:val="24"/>
          <w:szCs w:val="24"/>
        </w:rPr>
      </w:pPr>
      <w:r w:rsidRPr="008756E6">
        <w:rPr>
          <w:rFonts w:ascii="Times New Roman" w:hAnsi="Times New Roman" w:cs="Times New Roman"/>
          <w:sz w:val="24"/>
          <w:szCs w:val="24"/>
        </w:rPr>
        <w:t>6.3. Programmatūras, portāla un sakaru pakalpojumu atbalsts tiek nodrošināts visā apmaksātajā abonēšanas periodā.</w:t>
      </w:r>
    </w:p>
    <w:p w14:paraId="4F23C48A" w14:textId="77777777" w:rsidR="00FF1FD0" w:rsidRPr="008756E6" w:rsidRDefault="002F0784">
      <w:pPr>
        <w:pStyle w:val="Virsraksts1"/>
        <w:rPr>
          <w:rFonts w:ascii="Times New Roman" w:hAnsi="Times New Roman" w:cs="Times New Roman"/>
          <w:color w:val="auto"/>
          <w:sz w:val="24"/>
          <w:szCs w:val="24"/>
        </w:rPr>
      </w:pPr>
      <w:r w:rsidRPr="008756E6">
        <w:rPr>
          <w:rFonts w:ascii="Times New Roman" w:hAnsi="Times New Roman" w:cs="Times New Roman"/>
          <w:color w:val="auto"/>
          <w:sz w:val="24"/>
          <w:szCs w:val="24"/>
        </w:rPr>
        <w:lastRenderedPageBreak/>
        <w:t>7. Pretendenta piedāvājuma saturs</w:t>
      </w:r>
    </w:p>
    <w:p w14:paraId="2A37CEA1"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aizpildīta tehnisko prasību atbilstības tabula, pie katras pozīcijas norādot piedāvāto ražotāju, modeli, tehnisko parametru un atsauci uz tehnisko dokumentāciju;</w:t>
      </w:r>
    </w:p>
    <w:p w14:paraId="39FED0ED"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piegādes, uzstādīšanas, testēšanas un garantijas termiņi;</w:t>
      </w:r>
    </w:p>
    <w:p w14:paraId="7FA1F726"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 xml:space="preserve">IoT portāla apraksts, demonstrācijas saite vai ekrānattēli, lietotāju/licenču ierobežojumi, datu glabāšanas termiņš </w:t>
      </w:r>
      <w:proofErr w:type="gramStart"/>
      <w:r w:rsidRPr="008756E6">
        <w:rPr>
          <w:rFonts w:ascii="Times New Roman" w:hAnsi="Times New Roman" w:cs="Times New Roman"/>
          <w:sz w:val="24"/>
          <w:szCs w:val="24"/>
        </w:rPr>
        <w:t>un API</w:t>
      </w:r>
      <w:proofErr w:type="gramEnd"/>
      <w:r w:rsidRPr="008756E6">
        <w:rPr>
          <w:rFonts w:ascii="Times New Roman" w:hAnsi="Times New Roman" w:cs="Times New Roman"/>
          <w:sz w:val="24"/>
          <w:szCs w:val="24"/>
        </w:rPr>
        <w:t xml:space="preserve"> nosacījumi;</w:t>
      </w:r>
    </w:p>
    <w:p w14:paraId="039371F5" w14:textId="77777777" w:rsidR="00FF1FD0" w:rsidRPr="008756E6" w:rsidRDefault="002F0784">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atsevišķi norādītas vienreizējās izmaksas un periodiskās abonēšanas izmaksas;</w:t>
      </w:r>
    </w:p>
    <w:p w14:paraId="7819E7F6" w14:textId="282632D2" w:rsidR="008756E6" w:rsidRPr="008756E6" w:rsidRDefault="002F0784" w:rsidP="008756E6">
      <w:pPr>
        <w:pStyle w:val="Sarakstaaizzme"/>
        <w:spacing w:after="30"/>
        <w:rPr>
          <w:rFonts w:ascii="Times New Roman" w:hAnsi="Times New Roman" w:cs="Times New Roman"/>
          <w:sz w:val="24"/>
          <w:szCs w:val="24"/>
        </w:rPr>
      </w:pPr>
      <w:r w:rsidRPr="008756E6">
        <w:rPr>
          <w:rFonts w:ascii="Times New Roman" w:hAnsi="Times New Roman" w:cs="Times New Roman"/>
          <w:sz w:val="24"/>
          <w:szCs w:val="24"/>
        </w:rPr>
        <w:t xml:space="preserve">norādīti visi pieņēmumi, izņēmumi un iespējamās papildu izmaksas. Nenorādītas izmaksas </w:t>
      </w:r>
      <w:proofErr w:type="spellStart"/>
      <w:r w:rsidRPr="008756E6">
        <w:rPr>
          <w:rFonts w:ascii="Times New Roman" w:hAnsi="Times New Roman" w:cs="Times New Roman"/>
          <w:sz w:val="24"/>
          <w:szCs w:val="24"/>
        </w:rPr>
        <w:t>uzskatāmas</w:t>
      </w:r>
      <w:proofErr w:type="spellEnd"/>
      <w:r w:rsidRPr="008756E6">
        <w:rPr>
          <w:rFonts w:ascii="Times New Roman" w:hAnsi="Times New Roman" w:cs="Times New Roman"/>
          <w:sz w:val="24"/>
          <w:szCs w:val="24"/>
        </w:rPr>
        <w:t xml:space="preserve"> par </w:t>
      </w:r>
      <w:proofErr w:type="spellStart"/>
      <w:r w:rsidRPr="008756E6">
        <w:rPr>
          <w:rFonts w:ascii="Times New Roman" w:hAnsi="Times New Roman" w:cs="Times New Roman"/>
          <w:sz w:val="24"/>
          <w:szCs w:val="24"/>
        </w:rPr>
        <w:t>iekļautām</w:t>
      </w:r>
      <w:proofErr w:type="spellEnd"/>
      <w:r w:rsidRPr="008756E6">
        <w:rPr>
          <w:rFonts w:ascii="Times New Roman" w:hAnsi="Times New Roman" w:cs="Times New Roman"/>
          <w:sz w:val="24"/>
          <w:szCs w:val="24"/>
        </w:rPr>
        <w:t xml:space="preserve"> </w:t>
      </w:r>
      <w:proofErr w:type="spellStart"/>
      <w:r w:rsidRPr="008756E6">
        <w:rPr>
          <w:rFonts w:ascii="Times New Roman" w:hAnsi="Times New Roman" w:cs="Times New Roman"/>
          <w:sz w:val="24"/>
          <w:szCs w:val="24"/>
        </w:rPr>
        <w:t>piedāvājumā</w:t>
      </w:r>
      <w:proofErr w:type="spellEnd"/>
      <w:r w:rsidRPr="008756E6">
        <w:rPr>
          <w:rFonts w:ascii="Times New Roman" w:hAnsi="Times New Roman" w:cs="Times New Roman"/>
          <w:sz w:val="24"/>
          <w:szCs w:val="24"/>
        </w:rPr>
        <w:t>.</w:t>
      </w:r>
    </w:p>
    <w:p w14:paraId="52AE5E8D" w14:textId="77777777" w:rsidR="00FF1FD0" w:rsidRPr="008756E6" w:rsidRDefault="002F0784">
      <w:pPr>
        <w:pStyle w:val="Virsraksts1"/>
        <w:rPr>
          <w:rFonts w:ascii="Times New Roman" w:hAnsi="Times New Roman" w:cs="Times New Roman"/>
          <w:color w:val="auto"/>
          <w:sz w:val="24"/>
          <w:szCs w:val="24"/>
        </w:rPr>
      </w:pPr>
      <w:r w:rsidRPr="008756E6">
        <w:rPr>
          <w:rFonts w:ascii="Times New Roman" w:hAnsi="Times New Roman" w:cs="Times New Roman"/>
          <w:color w:val="auto"/>
          <w:sz w:val="24"/>
          <w:szCs w:val="24"/>
        </w:rPr>
        <w:t>9. Tehniskās atbilstības apliecinājums</w:t>
      </w:r>
    </w:p>
    <w:p w14:paraId="066E3226" w14:textId="77777777" w:rsidR="00FF1FD0" w:rsidRPr="008756E6" w:rsidRDefault="002F0784">
      <w:pPr>
        <w:spacing w:after="80" w:line="252" w:lineRule="auto"/>
        <w:rPr>
          <w:rFonts w:ascii="Times New Roman" w:hAnsi="Times New Roman" w:cs="Times New Roman"/>
          <w:sz w:val="24"/>
          <w:szCs w:val="24"/>
        </w:rPr>
      </w:pPr>
      <w:r w:rsidRPr="008756E6">
        <w:rPr>
          <w:rFonts w:ascii="Times New Roman" w:hAnsi="Times New Roman" w:cs="Times New Roman"/>
          <w:sz w:val="24"/>
          <w:szCs w:val="24"/>
        </w:rPr>
        <w:t>Pretendents apliecina, ka piedāvātā prece un pakalpojums atbilst visām šajā tehniskajā specifikācijā noteiktajām minimālajām prasībām, izņemot šeit skaidri norādītās atkāpes:</w:t>
      </w:r>
    </w:p>
    <w:tbl>
      <w:tblPr>
        <w:tblStyle w:val="Reatabula"/>
        <w:tblW w:w="0" w:type="auto"/>
        <w:jc w:val="center"/>
        <w:tblLook w:val="04A0" w:firstRow="1" w:lastRow="0" w:firstColumn="1" w:lastColumn="0" w:noHBand="0" w:noVBand="1"/>
      </w:tblPr>
      <w:tblGrid>
        <w:gridCol w:w="1361"/>
        <w:gridCol w:w="1701"/>
        <w:gridCol w:w="4195"/>
        <w:gridCol w:w="2268"/>
      </w:tblGrid>
      <w:tr w:rsidR="00C35437" w:rsidRPr="008756E6" w14:paraId="358BE790" w14:textId="77777777" w:rsidTr="008756E6">
        <w:trPr>
          <w:tblHeader/>
          <w:jc w:val="center"/>
        </w:trPr>
        <w:tc>
          <w:tcPr>
            <w:tcW w:w="1361" w:type="dxa"/>
            <w:shd w:val="clear" w:color="auto" w:fill="C6D9F1" w:themeFill="text2" w:themeFillTint="33"/>
            <w:vAlign w:val="center"/>
          </w:tcPr>
          <w:p w14:paraId="4C8696FF"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Prasības Nr.</w:t>
            </w:r>
          </w:p>
        </w:tc>
        <w:tc>
          <w:tcPr>
            <w:tcW w:w="1701" w:type="dxa"/>
            <w:shd w:val="clear" w:color="auto" w:fill="C6D9F1" w:themeFill="text2" w:themeFillTint="33"/>
            <w:vAlign w:val="center"/>
          </w:tcPr>
          <w:p w14:paraId="625BA181"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Atbilst / neatbilst</w:t>
            </w:r>
          </w:p>
        </w:tc>
        <w:tc>
          <w:tcPr>
            <w:tcW w:w="4195" w:type="dxa"/>
            <w:shd w:val="clear" w:color="auto" w:fill="C6D9F1" w:themeFill="text2" w:themeFillTint="33"/>
            <w:vAlign w:val="center"/>
          </w:tcPr>
          <w:p w14:paraId="704FCF24"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Piedāvātais risinājums, modelis un atsauce</w:t>
            </w:r>
          </w:p>
        </w:tc>
        <w:tc>
          <w:tcPr>
            <w:tcW w:w="2268" w:type="dxa"/>
            <w:shd w:val="clear" w:color="auto" w:fill="C6D9F1" w:themeFill="text2" w:themeFillTint="33"/>
            <w:vAlign w:val="center"/>
          </w:tcPr>
          <w:p w14:paraId="40CA8CE4" w14:textId="77777777" w:rsidR="00FF1FD0" w:rsidRPr="008756E6" w:rsidRDefault="002F0784">
            <w:pPr>
              <w:jc w:val="center"/>
              <w:rPr>
                <w:rFonts w:ascii="Times New Roman" w:hAnsi="Times New Roman" w:cs="Times New Roman"/>
                <w:sz w:val="24"/>
                <w:szCs w:val="24"/>
              </w:rPr>
            </w:pPr>
            <w:r w:rsidRPr="008756E6">
              <w:rPr>
                <w:rFonts w:ascii="Times New Roman" w:hAnsi="Times New Roman" w:cs="Times New Roman"/>
                <w:b/>
                <w:sz w:val="24"/>
                <w:szCs w:val="24"/>
              </w:rPr>
              <w:t>Piezīmes / atkāpes</w:t>
            </w:r>
          </w:p>
        </w:tc>
      </w:tr>
      <w:tr w:rsidR="00C35437" w:rsidRPr="008756E6" w14:paraId="4CD292B5" w14:textId="77777777">
        <w:trPr>
          <w:cantSplit/>
          <w:jc w:val="center"/>
        </w:trPr>
        <w:tc>
          <w:tcPr>
            <w:tcW w:w="1361" w:type="dxa"/>
            <w:tcMar>
              <w:top w:w="80" w:type="dxa"/>
              <w:left w:w="90" w:type="dxa"/>
              <w:bottom w:w="80" w:type="dxa"/>
              <w:right w:w="90" w:type="dxa"/>
            </w:tcMar>
          </w:tcPr>
          <w:p w14:paraId="533F45E5"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2.1.-2.11.</w:t>
            </w:r>
          </w:p>
        </w:tc>
        <w:tc>
          <w:tcPr>
            <w:tcW w:w="1701" w:type="dxa"/>
            <w:tcMar>
              <w:top w:w="80" w:type="dxa"/>
              <w:left w:w="90" w:type="dxa"/>
              <w:bottom w:w="80" w:type="dxa"/>
              <w:right w:w="90" w:type="dxa"/>
            </w:tcMar>
          </w:tcPr>
          <w:p w14:paraId="3D694014" w14:textId="77777777" w:rsidR="00FF1FD0" w:rsidRPr="008756E6" w:rsidRDefault="00FF1FD0">
            <w:pPr>
              <w:rPr>
                <w:rFonts w:ascii="Times New Roman" w:hAnsi="Times New Roman" w:cs="Times New Roman"/>
                <w:sz w:val="24"/>
                <w:szCs w:val="24"/>
              </w:rPr>
            </w:pPr>
          </w:p>
        </w:tc>
        <w:tc>
          <w:tcPr>
            <w:tcW w:w="4195" w:type="dxa"/>
            <w:tcMar>
              <w:top w:w="80" w:type="dxa"/>
              <w:left w:w="90" w:type="dxa"/>
              <w:bottom w:w="80" w:type="dxa"/>
              <w:right w:w="90" w:type="dxa"/>
            </w:tcMar>
          </w:tcPr>
          <w:p w14:paraId="09CC0999" w14:textId="77777777" w:rsidR="00FF1FD0" w:rsidRPr="008756E6" w:rsidRDefault="00FF1FD0">
            <w:pPr>
              <w:rPr>
                <w:rFonts w:ascii="Times New Roman" w:hAnsi="Times New Roman" w:cs="Times New Roman"/>
                <w:sz w:val="24"/>
                <w:szCs w:val="24"/>
              </w:rPr>
            </w:pPr>
          </w:p>
        </w:tc>
        <w:tc>
          <w:tcPr>
            <w:tcW w:w="2268" w:type="dxa"/>
            <w:tcMar>
              <w:top w:w="80" w:type="dxa"/>
              <w:left w:w="90" w:type="dxa"/>
              <w:bottom w:w="80" w:type="dxa"/>
              <w:right w:w="90" w:type="dxa"/>
            </w:tcMar>
          </w:tcPr>
          <w:p w14:paraId="7398ED40" w14:textId="77777777" w:rsidR="00FF1FD0" w:rsidRPr="008756E6" w:rsidRDefault="00FF1FD0">
            <w:pPr>
              <w:rPr>
                <w:rFonts w:ascii="Times New Roman" w:hAnsi="Times New Roman" w:cs="Times New Roman"/>
                <w:sz w:val="24"/>
                <w:szCs w:val="24"/>
              </w:rPr>
            </w:pPr>
          </w:p>
        </w:tc>
      </w:tr>
      <w:tr w:rsidR="00C35437" w:rsidRPr="008756E6" w14:paraId="5F826D46" w14:textId="77777777">
        <w:trPr>
          <w:cantSplit/>
          <w:jc w:val="center"/>
        </w:trPr>
        <w:tc>
          <w:tcPr>
            <w:tcW w:w="1361" w:type="dxa"/>
            <w:tcMar>
              <w:top w:w="80" w:type="dxa"/>
              <w:left w:w="90" w:type="dxa"/>
              <w:bottom w:w="80" w:type="dxa"/>
              <w:right w:w="90" w:type="dxa"/>
            </w:tcMar>
          </w:tcPr>
          <w:p w14:paraId="4552F74E"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3.1.-3.12.</w:t>
            </w:r>
          </w:p>
        </w:tc>
        <w:tc>
          <w:tcPr>
            <w:tcW w:w="1701" w:type="dxa"/>
            <w:tcMar>
              <w:top w:w="80" w:type="dxa"/>
              <w:left w:w="90" w:type="dxa"/>
              <w:bottom w:w="80" w:type="dxa"/>
              <w:right w:w="90" w:type="dxa"/>
            </w:tcMar>
          </w:tcPr>
          <w:p w14:paraId="1AE6451A" w14:textId="77777777" w:rsidR="00FF1FD0" w:rsidRPr="008756E6" w:rsidRDefault="00FF1FD0">
            <w:pPr>
              <w:rPr>
                <w:rFonts w:ascii="Times New Roman" w:hAnsi="Times New Roman" w:cs="Times New Roman"/>
                <w:sz w:val="24"/>
                <w:szCs w:val="24"/>
              </w:rPr>
            </w:pPr>
          </w:p>
        </w:tc>
        <w:tc>
          <w:tcPr>
            <w:tcW w:w="4195" w:type="dxa"/>
            <w:tcMar>
              <w:top w:w="80" w:type="dxa"/>
              <w:left w:w="90" w:type="dxa"/>
              <w:bottom w:w="80" w:type="dxa"/>
              <w:right w:w="90" w:type="dxa"/>
            </w:tcMar>
          </w:tcPr>
          <w:p w14:paraId="0EF5C127" w14:textId="77777777" w:rsidR="00FF1FD0" w:rsidRPr="008756E6" w:rsidRDefault="00FF1FD0">
            <w:pPr>
              <w:rPr>
                <w:rFonts w:ascii="Times New Roman" w:hAnsi="Times New Roman" w:cs="Times New Roman"/>
                <w:sz w:val="24"/>
                <w:szCs w:val="24"/>
              </w:rPr>
            </w:pPr>
          </w:p>
        </w:tc>
        <w:tc>
          <w:tcPr>
            <w:tcW w:w="2268" w:type="dxa"/>
            <w:tcMar>
              <w:top w:w="80" w:type="dxa"/>
              <w:left w:w="90" w:type="dxa"/>
              <w:bottom w:w="80" w:type="dxa"/>
              <w:right w:w="90" w:type="dxa"/>
            </w:tcMar>
          </w:tcPr>
          <w:p w14:paraId="04FFAC52" w14:textId="77777777" w:rsidR="00FF1FD0" w:rsidRPr="008756E6" w:rsidRDefault="00FF1FD0">
            <w:pPr>
              <w:rPr>
                <w:rFonts w:ascii="Times New Roman" w:hAnsi="Times New Roman" w:cs="Times New Roman"/>
                <w:sz w:val="24"/>
                <w:szCs w:val="24"/>
              </w:rPr>
            </w:pPr>
          </w:p>
        </w:tc>
      </w:tr>
      <w:tr w:rsidR="00C35437" w:rsidRPr="008756E6" w14:paraId="0A8257EE" w14:textId="77777777">
        <w:trPr>
          <w:cantSplit/>
          <w:jc w:val="center"/>
        </w:trPr>
        <w:tc>
          <w:tcPr>
            <w:tcW w:w="1361" w:type="dxa"/>
            <w:tcMar>
              <w:top w:w="80" w:type="dxa"/>
              <w:left w:w="90" w:type="dxa"/>
              <w:bottom w:w="80" w:type="dxa"/>
              <w:right w:w="90" w:type="dxa"/>
            </w:tcMar>
          </w:tcPr>
          <w:p w14:paraId="29A70C12" w14:textId="77777777" w:rsidR="00FF1FD0" w:rsidRPr="008756E6" w:rsidRDefault="002F0784">
            <w:pPr>
              <w:rPr>
                <w:rFonts w:ascii="Times New Roman" w:hAnsi="Times New Roman" w:cs="Times New Roman"/>
                <w:sz w:val="24"/>
                <w:szCs w:val="24"/>
              </w:rPr>
            </w:pPr>
            <w:r w:rsidRPr="008756E6">
              <w:rPr>
                <w:rFonts w:ascii="Times New Roman" w:hAnsi="Times New Roman" w:cs="Times New Roman"/>
                <w:sz w:val="24"/>
                <w:szCs w:val="24"/>
              </w:rPr>
              <w:t>4.-6. sadaļa</w:t>
            </w:r>
          </w:p>
        </w:tc>
        <w:tc>
          <w:tcPr>
            <w:tcW w:w="1701" w:type="dxa"/>
            <w:tcMar>
              <w:top w:w="80" w:type="dxa"/>
              <w:left w:w="90" w:type="dxa"/>
              <w:bottom w:w="80" w:type="dxa"/>
              <w:right w:w="90" w:type="dxa"/>
            </w:tcMar>
          </w:tcPr>
          <w:p w14:paraId="0886C8C3" w14:textId="77777777" w:rsidR="00FF1FD0" w:rsidRPr="008756E6" w:rsidRDefault="00FF1FD0">
            <w:pPr>
              <w:rPr>
                <w:rFonts w:ascii="Times New Roman" w:hAnsi="Times New Roman" w:cs="Times New Roman"/>
                <w:sz w:val="24"/>
                <w:szCs w:val="24"/>
              </w:rPr>
            </w:pPr>
          </w:p>
        </w:tc>
        <w:tc>
          <w:tcPr>
            <w:tcW w:w="4195" w:type="dxa"/>
            <w:tcMar>
              <w:top w:w="80" w:type="dxa"/>
              <w:left w:w="90" w:type="dxa"/>
              <w:bottom w:w="80" w:type="dxa"/>
              <w:right w:w="90" w:type="dxa"/>
            </w:tcMar>
          </w:tcPr>
          <w:p w14:paraId="35D0997D" w14:textId="77777777" w:rsidR="00FF1FD0" w:rsidRPr="008756E6" w:rsidRDefault="00FF1FD0">
            <w:pPr>
              <w:rPr>
                <w:rFonts w:ascii="Times New Roman" w:hAnsi="Times New Roman" w:cs="Times New Roman"/>
                <w:sz w:val="24"/>
                <w:szCs w:val="24"/>
              </w:rPr>
            </w:pPr>
          </w:p>
        </w:tc>
        <w:tc>
          <w:tcPr>
            <w:tcW w:w="2268" w:type="dxa"/>
            <w:tcMar>
              <w:top w:w="80" w:type="dxa"/>
              <w:left w:w="90" w:type="dxa"/>
              <w:bottom w:w="80" w:type="dxa"/>
              <w:right w:w="90" w:type="dxa"/>
            </w:tcMar>
          </w:tcPr>
          <w:p w14:paraId="1E9D102D" w14:textId="77777777" w:rsidR="00FF1FD0" w:rsidRPr="008756E6" w:rsidRDefault="00FF1FD0">
            <w:pPr>
              <w:rPr>
                <w:rFonts w:ascii="Times New Roman" w:hAnsi="Times New Roman" w:cs="Times New Roman"/>
                <w:sz w:val="24"/>
                <w:szCs w:val="24"/>
              </w:rPr>
            </w:pPr>
          </w:p>
        </w:tc>
      </w:tr>
    </w:tbl>
    <w:p w14:paraId="4574072C" w14:textId="77777777" w:rsidR="00FF1FD0" w:rsidRPr="008756E6" w:rsidRDefault="00FF1FD0">
      <w:pPr>
        <w:spacing w:after="0"/>
        <w:rPr>
          <w:rFonts w:ascii="Times New Roman" w:hAnsi="Times New Roman" w:cs="Times New Roman"/>
          <w:sz w:val="24"/>
          <w:szCs w:val="24"/>
        </w:rPr>
      </w:pPr>
    </w:p>
    <w:p w14:paraId="0F44084A" w14:textId="77777777" w:rsidR="00FF1FD0" w:rsidRPr="008756E6" w:rsidRDefault="002F0784">
      <w:pPr>
        <w:spacing w:before="120"/>
        <w:rPr>
          <w:rFonts w:ascii="Times New Roman" w:hAnsi="Times New Roman" w:cs="Times New Roman"/>
          <w:sz w:val="24"/>
          <w:szCs w:val="24"/>
        </w:rPr>
      </w:pPr>
      <w:r w:rsidRPr="008756E6">
        <w:rPr>
          <w:rFonts w:ascii="Times New Roman" w:hAnsi="Times New Roman" w:cs="Times New Roman"/>
          <w:b/>
          <w:sz w:val="24"/>
          <w:szCs w:val="24"/>
        </w:rPr>
        <w:t xml:space="preserve">Pretendents: </w:t>
      </w:r>
      <w:r w:rsidRPr="008756E6">
        <w:rPr>
          <w:rFonts w:ascii="Times New Roman" w:hAnsi="Times New Roman" w:cs="Times New Roman"/>
          <w:sz w:val="24"/>
          <w:szCs w:val="24"/>
        </w:rPr>
        <w:t>[</w:t>
      </w:r>
      <w:proofErr w:type="gramStart"/>
      <w:r w:rsidRPr="008756E6">
        <w:rPr>
          <w:rFonts w:ascii="Times New Roman" w:hAnsi="Times New Roman" w:cs="Times New Roman"/>
          <w:sz w:val="24"/>
          <w:szCs w:val="24"/>
        </w:rPr>
        <w:t xml:space="preserve">nosaukums]   </w:t>
      </w:r>
      <w:proofErr w:type="gramEnd"/>
      <w:r w:rsidRPr="008756E6">
        <w:rPr>
          <w:rFonts w:ascii="Times New Roman" w:hAnsi="Times New Roman" w:cs="Times New Roman"/>
          <w:sz w:val="24"/>
          <w:szCs w:val="24"/>
        </w:rPr>
        <w:t xml:space="preserve">|   </w:t>
      </w:r>
      <w:r w:rsidRPr="008756E6">
        <w:rPr>
          <w:rFonts w:ascii="Times New Roman" w:hAnsi="Times New Roman" w:cs="Times New Roman"/>
          <w:b/>
          <w:sz w:val="24"/>
          <w:szCs w:val="24"/>
        </w:rPr>
        <w:t xml:space="preserve">Paraksttiesīgā persona: </w:t>
      </w:r>
      <w:r w:rsidRPr="008756E6">
        <w:rPr>
          <w:rFonts w:ascii="Times New Roman" w:hAnsi="Times New Roman" w:cs="Times New Roman"/>
          <w:sz w:val="24"/>
          <w:szCs w:val="24"/>
        </w:rPr>
        <w:t xml:space="preserve">[vārds, </w:t>
      </w:r>
      <w:proofErr w:type="gramStart"/>
      <w:r w:rsidRPr="008756E6">
        <w:rPr>
          <w:rFonts w:ascii="Times New Roman" w:hAnsi="Times New Roman" w:cs="Times New Roman"/>
          <w:sz w:val="24"/>
          <w:szCs w:val="24"/>
        </w:rPr>
        <w:t xml:space="preserve">uzvārds]   </w:t>
      </w:r>
      <w:proofErr w:type="gramEnd"/>
      <w:r w:rsidRPr="008756E6">
        <w:rPr>
          <w:rFonts w:ascii="Times New Roman" w:hAnsi="Times New Roman" w:cs="Times New Roman"/>
          <w:sz w:val="24"/>
          <w:szCs w:val="24"/>
        </w:rPr>
        <w:t xml:space="preserve">|   </w:t>
      </w:r>
      <w:r w:rsidRPr="008756E6">
        <w:rPr>
          <w:rFonts w:ascii="Times New Roman" w:hAnsi="Times New Roman" w:cs="Times New Roman"/>
          <w:b/>
          <w:sz w:val="24"/>
          <w:szCs w:val="24"/>
        </w:rPr>
        <w:t xml:space="preserve">Datums: </w:t>
      </w:r>
      <w:r w:rsidRPr="008756E6">
        <w:rPr>
          <w:rFonts w:ascii="Times New Roman" w:hAnsi="Times New Roman" w:cs="Times New Roman"/>
          <w:sz w:val="24"/>
          <w:szCs w:val="24"/>
        </w:rPr>
        <w:t>[</w:t>
      </w:r>
      <w:proofErr w:type="gramStart"/>
      <w:r w:rsidRPr="008756E6">
        <w:rPr>
          <w:rFonts w:ascii="Times New Roman" w:hAnsi="Times New Roman" w:cs="Times New Roman"/>
          <w:sz w:val="24"/>
          <w:szCs w:val="24"/>
        </w:rPr>
        <w:t>dd.mm.gggg</w:t>
      </w:r>
      <w:proofErr w:type="gramEnd"/>
      <w:r w:rsidRPr="008756E6">
        <w:rPr>
          <w:rFonts w:ascii="Times New Roman" w:hAnsi="Times New Roman" w:cs="Times New Roman"/>
          <w:sz w:val="24"/>
          <w:szCs w:val="24"/>
        </w:rPr>
        <w:t>.]</w:t>
      </w:r>
    </w:p>
    <w:sectPr w:rsidR="00FF1FD0" w:rsidRPr="008756E6" w:rsidSect="00034616">
      <w:headerReference w:type="default" r:id="rId8"/>
      <w:footerReference w:type="default" r:id="rId9"/>
      <w:pgSz w:w="12240" w:h="15840"/>
      <w:pgMar w:top="907"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8F0E8" w14:textId="77777777" w:rsidR="00A16351" w:rsidRDefault="00A16351">
      <w:pPr>
        <w:spacing w:after="0" w:line="240" w:lineRule="auto"/>
      </w:pPr>
      <w:r>
        <w:separator/>
      </w:r>
    </w:p>
  </w:endnote>
  <w:endnote w:type="continuationSeparator" w:id="0">
    <w:p w14:paraId="45D18B43" w14:textId="77777777" w:rsidR="00A16351" w:rsidRDefault="00A16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8C14" w14:textId="77777777" w:rsidR="00FF1FD0" w:rsidRDefault="002F0784">
    <w:pPr>
      <w:pStyle w:val="Kjene"/>
      <w:jc w:val="right"/>
    </w:pPr>
    <w:r>
      <w:rPr>
        <w:color w:val="5A5A5A"/>
        <w:sz w:val="15"/>
      </w:rPr>
      <w:t xml:space="preserve">Lapa </w:t>
    </w:r>
    <w:r>
      <w:rPr>
        <w:color w:val="5A5A5A"/>
        <w:sz w:val="15"/>
      </w:rPr>
      <w:fldChar w:fldCharType="begin"/>
    </w:r>
    <w:r>
      <w:rPr>
        <w:color w:val="5A5A5A"/>
        <w:sz w:val="15"/>
      </w:rPr>
      <w:instrText>PAGE</w:instrText>
    </w:r>
    <w:r>
      <w:rPr>
        <w:color w:val="5A5A5A"/>
        <w:sz w:val="15"/>
      </w:rPr>
      <w:fldChar w:fldCharType="separate"/>
    </w:r>
    <w:r w:rsidR="00C35437">
      <w:rPr>
        <w:rFonts w:hint="eastAsia"/>
        <w:noProof/>
        <w:color w:val="5A5A5A"/>
        <w:sz w:val="15"/>
      </w:rPr>
      <w:t>1</w:t>
    </w:r>
    <w:r>
      <w:rPr>
        <w:color w:val="5A5A5A"/>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A6971" w14:textId="77777777" w:rsidR="00A16351" w:rsidRDefault="00A16351">
      <w:pPr>
        <w:spacing w:after="0" w:line="240" w:lineRule="auto"/>
      </w:pPr>
      <w:r>
        <w:separator/>
      </w:r>
    </w:p>
  </w:footnote>
  <w:footnote w:type="continuationSeparator" w:id="0">
    <w:p w14:paraId="011876FC" w14:textId="77777777" w:rsidR="00A16351" w:rsidRDefault="00A163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0E235" w14:textId="77777777" w:rsidR="00FF1FD0" w:rsidRDefault="002F0784">
    <w:pPr>
      <w:pStyle w:val="Galvene"/>
      <w:jc w:val="right"/>
    </w:pPr>
    <w:r>
      <w:rPr>
        <w:b/>
        <w:color w:val="1F4E78"/>
        <w:sz w:val="15"/>
      </w:rPr>
      <w:t xml:space="preserve">CENU </w:t>
    </w:r>
    <w:proofErr w:type="gramStart"/>
    <w:r>
      <w:rPr>
        <w:b/>
        <w:color w:val="1F4E78"/>
        <w:sz w:val="15"/>
      </w:rPr>
      <w:t>APTAUJA  |</w:t>
    </w:r>
    <w:proofErr w:type="gramEnd"/>
    <w:r>
      <w:rPr>
        <w:b/>
        <w:color w:val="1F4E78"/>
        <w:sz w:val="15"/>
      </w:rPr>
      <w:t xml:space="preserve">  </w:t>
    </w:r>
    <w:proofErr w:type="spellStart"/>
    <w:r>
      <w:rPr>
        <w:b/>
        <w:color w:val="1F4E78"/>
        <w:sz w:val="15"/>
      </w:rPr>
      <w:t>Ūdens</w:t>
    </w:r>
    <w:proofErr w:type="spellEnd"/>
    <w:r>
      <w:rPr>
        <w:b/>
        <w:color w:val="1F4E78"/>
        <w:sz w:val="15"/>
      </w:rPr>
      <w:t xml:space="preserve"> </w:t>
    </w:r>
    <w:proofErr w:type="spellStart"/>
    <w:r>
      <w:rPr>
        <w:b/>
        <w:color w:val="1F4E78"/>
        <w:sz w:val="15"/>
      </w:rPr>
      <w:t>līmeņa</w:t>
    </w:r>
    <w:proofErr w:type="spellEnd"/>
    <w:r>
      <w:rPr>
        <w:b/>
        <w:color w:val="1F4E78"/>
        <w:sz w:val="15"/>
      </w:rPr>
      <w:t xml:space="preserve"> IoT </w:t>
    </w:r>
    <w:proofErr w:type="spellStart"/>
    <w:r>
      <w:rPr>
        <w:b/>
        <w:color w:val="1F4E78"/>
        <w:sz w:val="15"/>
      </w:rPr>
      <w:t>monitoringa</w:t>
    </w:r>
    <w:proofErr w:type="spellEnd"/>
    <w:r>
      <w:rPr>
        <w:b/>
        <w:color w:val="1F4E78"/>
        <w:sz w:val="15"/>
      </w:rPr>
      <w:t xml:space="preserve"> </w:t>
    </w:r>
    <w:proofErr w:type="spellStart"/>
    <w:r>
      <w:rPr>
        <w:b/>
        <w:color w:val="1F4E78"/>
        <w:sz w:val="15"/>
      </w:rPr>
      <w:t>risinājums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num w:numId="1" w16cid:durableId="909268901">
    <w:abstractNumId w:val="8"/>
  </w:num>
  <w:num w:numId="2" w16cid:durableId="1779567764">
    <w:abstractNumId w:val="6"/>
  </w:num>
  <w:num w:numId="3" w16cid:durableId="1124806393">
    <w:abstractNumId w:val="5"/>
  </w:num>
  <w:num w:numId="4" w16cid:durableId="51933392">
    <w:abstractNumId w:val="4"/>
  </w:num>
  <w:num w:numId="5" w16cid:durableId="1594362859">
    <w:abstractNumId w:val="7"/>
  </w:num>
  <w:num w:numId="6" w16cid:durableId="1280605605">
    <w:abstractNumId w:val="3"/>
  </w:num>
  <w:num w:numId="7" w16cid:durableId="1875270595">
    <w:abstractNumId w:val="2"/>
  </w:num>
  <w:num w:numId="8" w16cid:durableId="318003129">
    <w:abstractNumId w:val="1"/>
  </w:num>
  <w:num w:numId="9" w16cid:durableId="1557660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0784"/>
    <w:rsid w:val="00326F90"/>
    <w:rsid w:val="008756E6"/>
    <w:rsid w:val="00A16351"/>
    <w:rsid w:val="00AA1D8D"/>
    <w:rsid w:val="00B47730"/>
    <w:rsid w:val="00C35437"/>
    <w:rsid w:val="00CB0664"/>
    <w:rsid w:val="00CD232B"/>
    <w:rsid w:val="00FC693F"/>
    <w:rsid w:val="00FF1F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F1DE76"/>
  <w14:defaultImageDpi w14:val="300"/>
  <w15:docId w15:val="{95D0DD32-A240-4055-A98E-2D012D251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rPr>
      <w:rFonts w:ascii="Aptos" w:hAnsi="Aptos"/>
      <w:sz w:val="19"/>
    </w:rPr>
  </w:style>
  <w:style w:type="paragraph" w:styleId="Virsraksts1">
    <w:name w:val="heading 1"/>
    <w:basedOn w:val="Parasts"/>
    <w:next w:val="Parasts"/>
    <w:link w:val="Virsraksts1Rakstz"/>
    <w:uiPriority w:val="9"/>
    <w:qFormat/>
    <w:rsid w:val="00FC693F"/>
    <w:pPr>
      <w:keepNext/>
      <w:keepLines/>
      <w:spacing w:before="140" w:after="60"/>
      <w:outlineLvl w:val="0"/>
    </w:pPr>
    <w:rPr>
      <w:rFonts w:asciiTheme="majorHAnsi" w:eastAsiaTheme="majorEastAsia" w:hAnsiTheme="majorHAnsi" w:cstheme="majorBidi"/>
      <w:b/>
      <w:bCs/>
      <w:color w:val="1F4E78"/>
      <w:sz w:val="26"/>
      <w:szCs w:val="28"/>
    </w:rPr>
  </w:style>
  <w:style w:type="paragraph" w:styleId="Virsraksts2">
    <w:name w:val="heading 2"/>
    <w:basedOn w:val="Parasts"/>
    <w:next w:val="Parasts"/>
    <w:link w:val="Virsraksts2Rakstz"/>
    <w:uiPriority w:val="9"/>
    <w:unhideWhenUsed/>
    <w:qFormat/>
    <w:rsid w:val="00FC693F"/>
    <w:pPr>
      <w:keepNext/>
      <w:keepLines/>
      <w:spacing w:before="140" w:after="60"/>
      <w:outlineLvl w:val="1"/>
    </w:pPr>
    <w:rPr>
      <w:rFonts w:asciiTheme="majorHAnsi" w:eastAsiaTheme="majorEastAsia" w:hAnsiTheme="majorHAnsi" w:cstheme="majorBidi"/>
      <w:b/>
      <w:bCs/>
      <w:color w:val="1F4E78"/>
      <w:sz w:val="22"/>
      <w:szCs w:val="26"/>
    </w:rPr>
  </w:style>
  <w:style w:type="paragraph" w:styleId="Virsraksts3">
    <w:name w:val="heading 3"/>
    <w:basedOn w:val="Parasts"/>
    <w:next w:val="Parasts"/>
    <w:link w:val="Virsraksts3Rakstz"/>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pPr>
      <w:spacing w:after="120"/>
    </w:pPr>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after="120"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pPr>
      <w:spacing w:after="120"/>
    </w:pPr>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spacing w:after="120"/>
      <w:ind w:left="360"/>
      <w:contextualSpacing/>
    </w:pPr>
  </w:style>
  <w:style w:type="paragraph" w:styleId="Sarakstaturpinjums2">
    <w:name w:val="List Continue 2"/>
    <w:basedOn w:val="Parasts"/>
    <w:uiPriority w:val="99"/>
    <w:unhideWhenUsed/>
    <w:rsid w:val="0029639D"/>
    <w:pPr>
      <w:spacing w:after="120"/>
      <w:ind w:left="720"/>
      <w:contextualSpacing/>
    </w:pPr>
  </w:style>
  <w:style w:type="paragraph" w:styleId="Sarakstaturpinjums3">
    <w:name w:val="List Continue 3"/>
    <w:basedOn w:val="Parasts"/>
    <w:uiPriority w:val="99"/>
    <w:unhideWhenUsed/>
    <w:rsid w:val="0029639D"/>
    <w:pPr>
      <w:spacing w:after="120"/>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2C957-5692-4F61-A3D8-99A8DA154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7054</Words>
  <Characters>4022</Characters>
  <Application>Microsoft Office Word</Application>
  <DocSecurity>4</DocSecurity>
  <Lines>33</Lines>
  <Paragraphs>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Tehniskā specifikācija cenu aptaujai - ūdens līmeņa IoT monitoringa sistēma</vt:lpstr>
      <vt:lpstr/>
    </vt:vector>
  </TitlesOfParts>
  <Manager/>
  <Company/>
  <LinksUpToDate>false</LinksUpToDate>
  <CharactersWithSpaces>11054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Tehniskā specifikācija cenu aptaujai - ūdens līmeņa IoT monitoringa sistēma</dc:title>
  <dc:subject>Ropažu novada pašvaldības cenu aptauja</dc:subject>
  <dc:creator>Renāte Gremze</dc:creator>
  <cp:keywords/>
  <dc:description>generated by python-docx</dc:description>
  <cp:lastModifiedBy>Zane Indersone</cp:lastModifiedBy>
  <cp:revision>2</cp:revision>
  <dcterms:created xsi:type="dcterms:W3CDTF">2026-09-24T10:18:00Z</dcterms:created>
  <dcterms:modified xsi:type="dcterms:W3CDTF">2026-09-24T10:18:00Z</dcterms:modified>
  <cp:category/>
</cp:coreProperties>
</file>