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EEA66" w14:textId="77777777" w:rsidR="001A6289" w:rsidRPr="0030561A" w:rsidRDefault="001A6289" w:rsidP="001A6289">
      <w:pPr>
        <w:widowControl w:val="0"/>
        <w:autoSpaceDE w:val="0"/>
        <w:autoSpaceDN w:val="0"/>
        <w:spacing w:before="91" w:after="0" w:line="240" w:lineRule="auto"/>
        <w:ind w:left="2761" w:right="2778"/>
        <w:jc w:val="center"/>
        <w:rPr>
          <w:rFonts w:ascii="Times New Roman" w:eastAsia="Arial" w:hAnsi="Times New Roman" w:cs="Times New Roman"/>
          <w:b/>
          <w:bCs/>
          <w:kern w:val="0"/>
          <w14:ligatures w14:val="none"/>
        </w:rPr>
      </w:pPr>
      <w:r w:rsidRPr="0030561A">
        <w:rPr>
          <w:rFonts w:ascii="Times New Roman" w:eastAsia="Arial" w:hAnsi="Times New Roman" w:cs="Times New Roman"/>
          <w:b/>
          <w:bCs/>
          <w:spacing w:val="-7"/>
          <w:kern w:val="0"/>
          <w14:ligatures w14:val="none"/>
        </w:rPr>
        <w:t xml:space="preserve">DARBA </w:t>
      </w:r>
      <w:r w:rsidRPr="0030561A">
        <w:rPr>
          <w:rFonts w:ascii="Times New Roman" w:eastAsia="Arial" w:hAnsi="Times New Roman" w:cs="Times New Roman"/>
          <w:b/>
          <w:bCs/>
          <w:kern w:val="0"/>
          <w14:ligatures w14:val="none"/>
        </w:rPr>
        <w:t>UZDEVUMS</w:t>
      </w:r>
    </w:p>
    <w:p w14:paraId="60831814" w14:textId="77777777" w:rsidR="001A6289" w:rsidRPr="0030561A" w:rsidRDefault="001A6289" w:rsidP="001A6289">
      <w:pPr>
        <w:shd w:val="clear" w:color="auto" w:fill="FFFFFF"/>
        <w:spacing w:after="0" w:line="240" w:lineRule="auto"/>
        <w:jc w:val="both"/>
        <w:rPr>
          <w:rFonts w:ascii="Times New Roman" w:eastAsia="Times New Roman" w:hAnsi="Times New Roman" w:cs="Times New Roman"/>
          <w:b/>
          <w:bCs/>
          <w:color w:val="FF0000"/>
          <w:kern w:val="0"/>
          <w:lang w:eastAsia="lv-LV"/>
          <w14:ligatures w14:val="none"/>
        </w:rPr>
      </w:pPr>
    </w:p>
    <w:tbl>
      <w:tblPr>
        <w:tblW w:w="0" w:type="auto"/>
        <w:jc w:val="center"/>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left w:w="0" w:type="dxa"/>
          <w:right w:w="0" w:type="dxa"/>
        </w:tblCellMar>
        <w:tblLook w:val="01E0" w:firstRow="1" w:lastRow="1" w:firstColumn="1" w:lastColumn="1" w:noHBand="0" w:noVBand="0"/>
      </w:tblPr>
      <w:tblGrid>
        <w:gridCol w:w="2410"/>
        <w:gridCol w:w="7229"/>
      </w:tblGrid>
      <w:tr w:rsidR="001A6289" w:rsidRPr="0030561A" w14:paraId="16B85833" w14:textId="77777777" w:rsidTr="00120D9F">
        <w:trPr>
          <w:trHeight w:val="1047"/>
          <w:jc w:val="center"/>
        </w:trPr>
        <w:tc>
          <w:tcPr>
            <w:tcW w:w="2410" w:type="dxa"/>
            <w:vAlign w:val="center"/>
          </w:tcPr>
          <w:p w14:paraId="1E554967"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Projekta</w:t>
            </w:r>
            <w:r w:rsidRPr="0030561A">
              <w:rPr>
                <w:rFonts w:ascii="Times New Roman" w:eastAsia="Arial" w:hAnsi="Times New Roman" w:cs="Times New Roman"/>
                <w:i/>
                <w:spacing w:val="-2"/>
                <w:kern w:val="0"/>
                <w14:ligatures w14:val="none"/>
              </w:rPr>
              <w:t xml:space="preserve"> </w:t>
            </w:r>
            <w:r w:rsidRPr="0030561A">
              <w:rPr>
                <w:rFonts w:ascii="Times New Roman" w:eastAsia="Arial" w:hAnsi="Times New Roman" w:cs="Times New Roman"/>
                <w:i/>
                <w:kern w:val="0"/>
                <w14:ligatures w14:val="none"/>
              </w:rPr>
              <w:t>pasūtītājs</w:t>
            </w:r>
          </w:p>
        </w:tc>
        <w:tc>
          <w:tcPr>
            <w:tcW w:w="7229" w:type="dxa"/>
            <w:vAlign w:val="center"/>
          </w:tcPr>
          <w:p w14:paraId="48EDB48E" w14:textId="77777777" w:rsidR="001A6289" w:rsidRPr="0030561A" w:rsidRDefault="001A6289" w:rsidP="00BC7675">
            <w:pPr>
              <w:widowControl w:val="0"/>
              <w:autoSpaceDE w:val="0"/>
              <w:autoSpaceDN w:val="0"/>
              <w:spacing w:after="0" w:line="240" w:lineRule="auto"/>
              <w:ind w:left="40" w:right="304"/>
              <w:rPr>
                <w:rFonts w:ascii="Times New Roman" w:eastAsia="Arial" w:hAnsi="Times New Roman" w:cs="Times New Roman"/>
                <w:b/>
                <w:kern w:val="0"/>
                <w:lang w:val="cs-CZ"/>
                <w14:ligatures w14:val="none"/>
              </w:rPr>
            </w:pPr>
            <w:r w:rsidRPr="0030561A">
              <w:rPr>
                <w:rFonts w:ascii="Times New Roman" w:eastAsia="Arial" w:hAnsi="Times New Roman" w:cs="Times New Roman"/>
                <w:b/>
                <w:kern w:val="0"/>
                <w:lang w:val="cs-CZ"/>
                <w14:ligatures w14:val="none"/>
              </w:rPr>
              <w:t>Ropažu novada pašvaldība</w:t>
            </w:r>
          </w:p>
          <w:p w14:paraId="62349801" w14:textId="77777777" w:rsidR="001A6289" w:rsidRPr="0030561A" w:rsidRDefault="001A6289" w:rsidP="00BC7675">
            <w:pPr>
              <w:widowControl w:val="0"/>
              <w:autoSpaceDE w:val="0"/>
              <w:autoSpaceDN w:val="0"/>
              <w:spacing w:after="0" w:line="240" w:lineRule="auto"/>
              <w:ind w:left="40" w:right="304"/>
              <w:rPr>
                <w:rFonts w:ascii="Times New Roman" w:eastAsia="Arial" w:hAnsi="Times New Roman" w:cs="Times New Roman"/>
                <w:i/>
                <w:kern w:val="0"/>
                <w14:ligatures w14:val="none"/>
              </w:rPr>
            </w:pPr>
            <w:r w:rsidRPr="0030561A">
              <w:rPr>
                <w:rFonts w:ascii="Times New Roman" w:eastAsia="Arial" w:hAnsi="Times New Roman" w:cs="Times New Roman"/>
                <w:kern w:val="0"/>
                <w:lang w:val="cs-CZ"/>
                <w14:ligatures w14:val="none"/>
              </w:rPr>
              <w:t xml:space="preserve">reģ. Nr. </w:t>
            </w:r>
            <w:r w:rsidRPr="0030561A">
              <w:rPr>
                <w:rFonts w:ascii="Times New Roman" w:eastAsia="Times New Roman" w:hAnsi="Times New Roman" w:cs="Times New Roman"/>
                <w:bCs/>
                <w:kern w:val="0"/>
                <w14:ligatures w14:val="none"/>
              </w:rPr>
              <w:t>90000067986</w:t>
            </w:r>
            <w:r w:rsidRPr="0030561A">
              <w:rPr>
                <w:rFonts w:ascii="Times New Roman" w:eastAsia="Arial" w:hAnsi="Times New Roman" w:cs="Times New Roman"/>
                <w:kern w:val="0"/>
                <w:lang w:val="cs-CZ"/>
                <w14:ligatures w14:val="none"/>
              </w:rPr>
              <w:t xml:space="preserve">, </w:t>
            </w:r>
            <w:hyperlink r:id="rId7" w:tgtFrame="_blank" w:history="1">
              <w:r w:rsidRPr="0030561A">
                <w:rPr>
                  <w:rFonts w:ascii="Times New Roman" w:eastAsia="Arial" w:hAnsi="Times New Roman" w:cs="Times New Roman"/>
                  <w:color w:val="0000FF"/>
                  <w:kern w:val="0"/>
                  <w:u w:val="single"/>
                  <w:shd w:val="clear" w:color="auto" w:fill="FFFFFF"/>
                  <w14:ligatures w14:val="none"/>
                </w:rPr>
                <w:t>Institūta iela 1a, Ulbroka, Stopiņu pagasts, Ropažu novads, LV-2130</w:t>
              </w:r>
            </w:hyperlink>
          </w:p>
        </w:tc>
      </w:tr>
      <w:tr w:rsidR="001A6289" w:rsidRPr="0030561A" w14:paraId="5A1E57B6" w14:textId="77777777" w:rsidTr="00120D9F">
        <w:trPr>
          <w:trHeight w:val="845"/>
          <w:jc w:val="center"/>
        </w:trPr>
        <w:tc>
          <w:tcPr>
            <w:tcW w:w="2410" w:type="dxa"/>
            <w:vAlign w:val="center"/>
          </w:tcPr>
          <w:p w14:paraId="1035B105"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Objekts</w:t>
            </w:r>
          </w:p>
        </w:tc>
        <w:tc>
          <w:tcPr>
            <w:tcW w:w="7229" w:type="dxa"/>
            <w:vAlign w:val="center"/>
          </w:tcPr>
          <w:p w14:paraId="76D4BB32" w14:textId="212B723D" w:rsidR="0031763B" w:rsidRPr="0030561A" w:rsidRDefault="00120D9F" w:rsidP="00BC7675">
            <w:pPr>
              <w:widowControl w:val="0"/>
              <w:autoSpaceDE w:val="0"/>
              <w:autoSpaceDN w:val="0"/>
              <w:spacing w:after="0" w:line="240" w:lineRule="auto"/>
              <w:rPr>
                <w:rFonts w:ascii="Times New Roman" w:eastAsia="Arial" w:hAnsi="Times New Roman" w:cs="Times New Roman"/>
                <w:kern w:val="0"/>
                <w14:ligatures w14:val="none"/>
              </w:rPr>
            </w:pPr>
            <w:bookmarkStart w:id="0" w:name="_Hlk191994482"/>
            <w:r w:rsidRPr="0030561A">
              <w:rPr>
                <w:rFonts w:ascii="Times New Roman" w:eastAsia="Arial" w:hAnsi="Times New Roman" w:cs="Times New Roman"/>
                <w:iCs/>
                <w:kern w:val="0"/>
                <w:shd w:val="clear" w:color="auto" w:fill="FFFFFF"/>
                <w14:ligatures w14:val="none"/>
              </w:rPr>
              <w:t>Būvniecības ieceres dokumentācijas</w:t>
            </w:r>
            <w:r w:rsidR="00BC7675" w:rsidRPr="0030561A">
              <w:rPr>
                <w:rFonts w:ascii="Times New Roman" w:eastAsia="Arial" w:hAnsi="Times New Roman" w:cs="Times New Roman"/>
                <w:iCs/>
                <w:kern w:val="0"/>
                <w:shd w:val="clear" w:color="auto" w:fill="FFFFFF"/>
                <w14:ligatures w14:val="none"/>
              </w:rPr>
              <w:t xml:space="preserve"> (BID)</w:t>
            </w:r>
            <w:r w:rsidRPr="0030561A">
              <w:rPr>
                <w:rFonts w:ascii="Times New Roman" w:eastAsia="Arial" w:hAnsi="Times New Roman" w:cs="Times New Roman"/>
                <w:iCs/>
                <w:kern w:val="0"/>
                <w:shd w:val="clear" w:color="auto" w:fill="FFFFFF"/>
                <w14:ligatures w14:val="none"/>
              </w:rPr>
              <w:t xml:space="preserve"> izstrāde un autoruzraudzība Jauniešu mājas Ropažos </w:t>
            </w:r>
            <w:r w:rsidR="00C5403D">
              <w:rPr>
                <w:rFonts w:ascii="Times New Roman" w:eastAsia="Arial" w:hAnsi="Times New Roman" w:cs="Times New Roman"/>
                <w:iCs/>
                <w:kern w:val="0"/>
                <w:shd w:val="clear" w:color="auto" w:fill="FFFFFF"/>
                <w14:ligatures w14:val="none"/>
              </w:rPr>
              <w:t>siltumapgādes sistēmas (</w:t>
            </w:r>
            <w:r w:rsidRPr="0030561A">
              <w:rPr>
                <w:rFonts w:ascii="Times New Roman" w:eastAsia="Arial" w:hAnsi="Times New Roman" w:cs="Times New Roman"/>
                <w:iCs/>
                <w:kern w:val="0"/>
                <w:shd w:val="clear" w:color="auto" w:fill="FFFFFF"/>
                <w14:ligatures w14:val="none"/>
              </w:rPr>
              <w:t>apkures mezgl</w:t>
            </w:r>
            <w:r w:rsidR="00C5403D">
              <w:rPr>
                <w:rFonts w:ascii="Times New Roman" w:eastAsia="Arial" w:hAnsi="Times New Roman" w:cs="Times New Roman"/>
                <w:iCs/>
                <w:kern w:val="0"/>
                <w:shd w:val="clear" w:color="auto" w:fill="FFFFFF"/>
                <w14:ligatures w14:val="none"/>
              </w:rPr>
              <w:t>s, ēkas siltumapgāde</w:t>
            </w:r>
            <w:r w:rsidRPr="0030561A">
              <w:rPr>
                <w:rFonts w:ascii="Times New Roman" w:eastAsia="Arial" w:hAnsi="Times New Roman" w:cs="Times New Roman"/>
                <w:iCs/>
                <w:kern w:val="0"/>
                <w:shd w:val="clear" w:color="auto" w:fill="FFFFFF"/>
                <w14:ligatures w14:val="none"/>
              </w:rPr>
              <w:t xml:space="preserve"> un siltumtrase</w:t>
            </w:r>
            <w:r w:rsidR="00C5403D">
              <w:rPr>
                <w:rFonts w:ascii="Times New Roman" w:eastAsia="Arial" w:hAnsi="Times New Roman" w:cs="Times New Roman"/>
                <w:iCs/>
                <w:kern w:val="0"/>
                <w:shd w:val="clear" w:color="auto" w:fill="FFFFFF"/>
                <w14:ligatures w14:val="none"/>
              </w:rPr>
              <w:t>)</w:t>
            </w:r>
            <w:r w:rsidRPr="0030561A">
              <w:rPr>
                <w:rFonts w:ascii="Times New Roman" w:eastAsia="Arial" w:hAnsi="Times New Roman" w:cs="Times New Roman"/>
                <w:iCs/>
                <w:kern w:val="0"/>
                <w:shd w:val="clear" w:color="auto" w:fill="FFFFFF"/>
                <w14:ligatures w14:val="none"/>
              </w:rPr>
              <w:t xml:space="preserve"> ierīkošanai</w:t>
            </w:r>
            <w:bookmarkEnd w:id="0"/>
          </w:p>
        </w:tc>
      </w:tr>
      <w:tr w:rsidR="001A6289" w:rsidRPr="0030561A" w14:paraId="0E17179F" w14:textId="77777777" w:rsidTr="00120D9F">
        <w:trPr>
          <w:trHeight w:val="625"/>
          <w:jc w:val="center"/>
        </w:trPr>
        <w:tc>
          <w:tcPr>
            <w:tcW w:w="2410" w:type="dxa"/>
            <w:vAlign w:val="center"/>
          </w:tcPr>
          <w:p w14:paraId="5917C658" w14:textId="77777777" w:rsidR="001A6289" w:rsidRPr="0030561A" w:rsidRDefault="001A6289" w:rsidP="00BC7675">
            <w:pPr>
              <w:widowControl w:val="0"/>
              <w:autoSpaceDE w:val="0"/>
              <w:autoSpaceDN w:val="0"/>
              <w:spacing w:after="0" w:line="240" w:lineRule="auto"/>
              <w:ind w:left="40" w:right="528"/>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 xml:space="preserve">Projektējamā objekta </w:t>
            </w:r>
            <w:r w:rsidRPr="0030561A">
              <w:rPr>
                <w:rFonts w:ascii="Times New Roman" w:eastAsia="Arial" w:hAnsi="Times New Roman" w:cs="Times New Roman"/>
                <w:i/>
                <w:spacing w:val="-64"/>
                <w:kern w:val="0"/>
                <w14:ligatures w14:val="none"/>
              </w:rPr>
              <w:t xml:space="preserve">   </w:t>
            </w:r>
            <w:r w:rsidRPr="0030561A">
              <w:rPr>
                <w:rFonts w:ascii="Times New Roman" w:eastAsia="Arial" w:hAnsi="Times New Roman" w:cs="Times New Roman"/>
                <w:i/>
                <w:kern w:val="0"/>
                <w14:ligatures w14:val="none"/>
              </w:rPr>
              <w:t>adrese</w:t>
            </w:r>
          </w:p>
        </w:tc>
        <w:tc>
          <w:tcPr>
            <w:tcW w:w="7229" w:type="dxa"/>
            <w:vAlign w:val="center"/>
          </w:tcPr>
          <w:p w14:paraId="00210706" w14:textId="3C9083DD" w:rsidR="001A6289" w:rsidRPr="0030561A" w:rsidRDefault="00120D9F" w:rsidP="00BC7675">
            <w:pPr>
              <w:widowControl w:val="0"/>
              <w:autoSpaceDE w:val="0"/>
              <w:autoSpaceDN w:val="0"/>
              <w:spacing w:after="0" w:line="240" w:lineRule="auto"/>
              <w:rPr>
                <w:rFonts w:ascii="Times New Roman" w:eastAsia="Arial" w:hAnsi="Times New Roman" w:cs="Times New Roman"/>
                <w:iCs/>
                <w:kern w:val="0"/>
                <w:shd w:val="clear" w:color="auto" w:fill="FFFFFF"/>
                <w14:ligatures w14:val="none"/>
              </w:rPr>
            </w:pPr>
            <w:r w:rsidRPr="0030561A">
              <w:rPr>
                <w:rFonts w:ascii="Times New Roman" w:eastAsia="Arial" w:hAnsi="Times New Roman" w:cs="Times New Roman"/>
                <w:iCs/>
                <w:kern w:val="0"/>
                <w:shd w:val="clear" w:color="auto" w:fill="FFFFFF"/>
                <w14:ligatures w14:val="none"/>
              </w:rPr>
              <w:t>“</w:t>
            </w:r>
            <w:r w:rsidR="000C079E" w:rsidRPr="0030561A">
              <w:rPr>
                <w:rFonts w:ascii="Times New Roman" w:eastAsia="Arial" w:hAnsi="Times New Roman" w:cs="Times New Roman"/>
                <w:iCs/>
                <w:kern w:val="0"/>
                <w:shd w:val="clear" w:color="auto" w:fill="FFFFFF"/>
                <w14:ligatures w14:val="none"/>
              </w:rPr>
              <w:t>Brīvnieki</w:t>
            </w:r>
            <w:r w:rsidRPr="0030561A">
              <w:rPr>
                <w:rFonts w:ascii="Times New Roman" w:eastAsia="Arial" w:hAnsi="Times New Roman" w:cs="Times New Roman"/>
                <w:iCs/>
                <w:kern w:val="0"/>
                <w:shd w:val="clear" w:color="auto" w:fill="FFFFFF"/>
                <w14:ligatures w14:val="none"/>
              </w:rPr>
              <w:t>”</w:t>
            </w:r>
            <w:r w:rsidR="000C079E" w:rsidRPr="0030561A">
              <w:rPr>
                <w:rFonts w:ascii="Times New Roman" w:eastAsia="Arial" w:hAnsi="Times New Roman" w:cs="Times New Roman"/>
                <w:iCs/>
                <w:kern w:val="0"/>
                <w:shd w:val="clear" w:color="auto" w:fill="FFFFFF"/>
                <w14:ligatures w14:val="none"/>
              </w:rPr>
              <w:t xml:space="preserve"> Ropažu pagastā, Ropažu novadā</w:t>
            </w:r>
          </w:p>
        </w:tc>
      </w:tr>
      <w:tr w:rsidR="001A6289" w:rsidRPr="0030561A" w14:paraId="3365C188" w14:textId="77777777" w:rsidTr="00120D9F">
        <w:trPr>
          <w:trHeight w:val="462"/>
          <w:jc w:val="center"/>
        </w:trPr>
        <w:tc>
          <w:tcPr>
            <w:tcW w:w="2410" w:type="dxa"/>
            <w:vAlign w:val="center"/>
          </w:tcPr>
          <w:p w14:paraId="5BAEDFAD" w14:textId="025CDC7A" w:rsidR="001A6289" w:rsidRPr="0030561A" w:rsidRDefault="000C079E" w:rsidP="00BC7675">
            <w:pPr>
              <w:widowControl w:val="0"/>
              <w:autoSpaceDE w:val="0"/>
              <w:autoSpaceDN w:val="0"/>
              <w:spacing w:after="0" w:line="240" w:lineRule="auto"/>
              <w:ind w:right="582"/>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Ēkas p</w:t>
            </w:r>
            <w:r w:rsidR="001A6289" w:rsidRPr="0030561A">
              <w:rPr>
                <w:rFonts w:ascii="Times New Roman" w:eastAsia="Arial" w:hAnsi="Times New Roman" w:cs="Times New Roman"/>
                <w:i/>
                <w:kern w:val="0"/>
                <w14:ligatures w14:val="none"/>
              </w:rPr>
              <w:t>latība</w:t>
            </w:r>
          </w:p>
        </w:tc>
        <w:tc>
          <w:tcPr>
            <w:tcW w:w="7229" w:type="dxa"/>
            <w:vAlign w:val="center"/>
          </w:tcPr>
          <w:p w14:paraId="5EC7D5E6" w14:textId="51DF0660" w:rsidR="001A6289" w:rsidRPr="0030561A" w:rsidRDefault="000C079E" w:rsidP="00BC7675">
            <w:pPr>
              <w:widowControl w:val="0"/>
              <w:tabs>
                <w:tab w:val="left" w:pos="3670"/>
              </w:tabs>
              <w:autoSpaceDE w:val="0"/>
              <w:autoSpaceDN w:val="0"/>
              <w:spacing w:after="0" w:line="240" w:lineRule="auto"/>
              <w:ind w:left="40" w:right="374"/>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 xml:space="preserve">Platība 221.3 </w:t>
            </w:r>
            <w:r w:rsidR="001A6289" w:rsidRPr="0030561A">
              <w:rPr>
                <w:rFonts w:ascii="Times New Roman" w:eastAsia="Arial" w:hAnsi="Times New Roman" w:cs="Times New Roman"/>
                <w:iCs/>
                <w:kern w:val="0"/>
                <w14:ligatures w14:val="none"/>
              </w:rPr>
              <w:t>m</w:t>
            </w:r>
            <w:r w:rsidR="001A6289" w:rsidRPr="0030561A">
              <w:rPr>
                <w:rFonts w:ascii="Times New Roman" w:eastAsia="Arial" w:hAnsi="Times New Roman" w:cs="Times New Roman"/>
                <w:iCs/>
                <w:kern w:val="0"/>
                <w:vertAlign w:val="superscript"/>
                <w14:ligatures w14:val="none"/>
              </w:rPr>
              <w:t>2</w:t>
            </w:r>
          </w:p>
        </w:tc>
      </w:tr>
      <w:tr w:rsidR="000C079E" w:rsidRPr="0030561A" w14:paraId="604F80B3" w14:textId="77777777" w:rsidTr="00120D9F">
        <w:trPr>
          <w:trHeight w:val="567"/>
          <w:jc w:val="center"/>
        </w:trPr>
        <w:tc>
          <w:tcPr>
            <w:tcW w:w="2410" w:type="dxa"/>
            <w:vAlign w:val="center"/>
          </w:tcPr>
          <w:p w14:paraId="6709B84A" w14:textId="61435C39" w:rsidR="000C079E" w:rsidRPr="0030561A" w:rsidRDefault="000C079E" w:rsidP="00BC7675">
            <w:pPr>
              <w:widowControl w:val="0"/>
              <w:autoSpaceDE w:val="0"/>
              <w:autoSpaceDN w:val="0"/>
              <w:spacing w:after="0" w:line="240" w:lineRule="auto"/>
              <w:ind w:left="40" w:right="582"/>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Teritorija</w:t>
            </w:r>
          </w:p>
        </w:tc>
        <w:tc>
          <w:tcPr>
            <w:tcW w:w="7229" w:type="dxa"/>
            <w:vAlign w:val="center"/>
          </w:tcPr>
          <w:p w14:paraId="7AEFE5CA" w14:textId="06DCCC19" w:rsidR="000C079E" w:rsidRPr="0030561A" w:rsidRDefault="000C079E" w:rsidP="00BC7675">
            <w:pPr>
              <w:widowControl w:val="0"/>
              <w:tabs>
                <w:tab w:val="left" w:pos="3670"/>
              </w:tabs>
              <w:autoSpaceDE w:val="0"/>
              <w:autoSpaceDN w:val="0"/>
              <w:spacing w:after="0" w:line="240" w:lineRule="auto"/>
              <w:ind w:left="40" w:right="374"/>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Pašvaldībai piederošais zemes gabals ar kadastra apzīmējumu Nr. 80840090237</w:t>
            </w:r>
          </w:p>
        </w:tc>
      </w:tr>
      <w:tr w:rsidR="00E86DBC" w:rsidRPr="0030561A" w14:paraId="5A0A3F51" w14:textId="77777777" w:rsidTr="00120D9F">
        <w:trPr>
          <w:trHeight w:val="567"/>
          <w:jc w:val="center"/>
        </w:trPr>
        <w:tc>
          <w:tcPr>
            <w:tcW w:w="2410" w:type="dxa"/>
            <w:vAlign w:val="center"/>
          </w:tcPr>
          <w:p w14:paraId="1CDA0B08" w14:textId="2E884D4C" w:rsidR="00E86DBC" w:rsidRPr="0030561A" w:rsidRDefault="00E86DBC" w:rsidP="00BC7675">
            <w:pPr>
              <w:widowControl w:val="0"/>
              <w:autoSpaceDE w:val="0"/>
              <w:autoSpaceDN w:val="0"/>
              <w:spacing w:after="0" w:line="240" w:lineRule="auto"/>
              <w:ind w:left="40" w:right="582"/>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Siltumtrases garums</w:t>
            </w:r>
          </w:p>
        </w:tc>
        <w:tc>
          <w:tcPr>
            <w:tcW w:w="7229" w:type="dxa"/>
            <w:vAlign w:val="center"/>
          </w:tcPr>
          <w:p w14:paraId="73E602E7" w14:textId="210AF2EA" w:rsidR="00E86DBC" w:rsidRPr="0030561A" w:rsidRDefault="00E86DBC" w:rsidP="00BC7675">
            <w:pPr>
              <w:widowControl w:val="0"/>
              <w:tabs>
                <w:tab w:val="left" w:pos="3670"/>
              </w:tabs>
              <w:autoSpaceDE w:val="0"/>
              <w:autoSpaceDN w:val="0"/>
              <w:spacing w:after="0" w:line="240" w:lineRule="auto"/>
              <w:ind w:left="40" w:right="374"/>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 xml:space="preserve">119,04 t.m., pirms </w:t>
            </w:r>
            <w:r w:rsidR="00120D9F" w:rsidRPr="0030561A">
              <w:rPr>
                <w:rFonts w:ascii="Times New Roman" w:eastAsia="Arial" w:hAnsi="Times New Roman" w:cs="Times New Roman"/>
                <w:iCs/>
                <w:kern w:val="0"/>
                <w14:ligatures w14:val="none"/>
              </w:rPr>
              <w:t>BID</w:t>
            </w:r>
            <w:r w:rsidRPr="0030561A">
              <w:rPr>
                <w:rFonts w:ascii="Times New Roman" w:eastAsia="Arial" w:hAnsi="Times New Roman" w:cs="Times New Roman"/>
                <w:iCs/>
                <w:kern w:val="0"/>
                <w14:ligatures w14:val="none"/>
              </w:rPr>
              <w:t xml:space="preserve"> izstrādes veikt precizējošus uzmērījumus plānotajā teritorijā</w:t>
            </w:r>
          </w:p>
        </w:tc>
      </w:tr>
      <w:tr w:rsidR="00467E12" w:rsidRPr="0030561A" w14:paraId="5958E730" w14:textId="77777777" w:rsidTr="00120D9F">
        <w:trPr>
          <w:trHeight w:val="839"/>
          <w:jc w:val="center"/>
        </w:trPr>
        <w:tc>
          <w:tcPr>
            <w:tcW w:w="2410" w:type="dxa"/>
            <w:vAlign w:val="center"/>
          </w:tcPr>
          <w:p w14:paraId="6E7FA712" w14:textId="3968ED42" w:rsidR="00467E12" w:rsidRPr="0030561A" w:rsidRDefault="00467E12" w:rsidP="00BC7675">
            <w:pPr>
              <w:widowControl w:val="0"/>
              <w:autoSpaceDE w:val="0"/>
              <w:autoSpaceDN w:val="0"/>
              <w:spacing w:after="0" w:line="240" w:lineRule="auto"/>
              <w:ind w:left="40" w:right="582"/>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Esošās situācijas apraksts</w:t>
            </w:r>
          </w:p>
        </w:tc>
        <w:tc>
          <w:tcPr>
            <w:tcW w:w="7229" w:type="dxa"/>
            <w:vAlign w:val="center"/>
          </w:tcPr>
          <w:p w14:paraId="32393FFF" w14:textId="5CE9CDD3" w:rsidR="00467E12" w:rsidRPr="0030561A" w:rsidRDefault="00467E12" w:rsidP="00BC7675">
            <w:pPr>
              <w:spacing w:after="0" w:line="240" w:lineRule="auto"/>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Ēka atrodas Ropažu pagasta centrā Rīgas un Stadiona ielas krustojum</w:t>
            </w:r>
            <w:r w:rsidR="0030561A">
              <w:rPr>
                <w:rFonts w:ascii="Times New Roman" w:eastAsia="Arial" w:hAnsi="Times New Roman" w:cs="Times New Roman"/>
                <w:iCs/>
                <w:kern w:val="0"/>
                <w14:ligatures w14:val="none"/>
              </w:rPr>
              <w:t>ā</w:t>
            </w:r>
            <w:r w:rsidRPr="0030561A">
              <w:rPr>
                <w:rFonts w:ascii="Times New Roman" w:eastAsia="Arial" w:hAnsi="Times New Roman" w:cs="Times New Roman"/>
                <w:iCs/>
                <w:kern w:val="0"/>
                <w14:ligatures w14:val="none"/>
              </w:rPr>
              <w:t xml:space="preserve">. Ēka nav apdzīvota. </w:t>
            </w:r>
            <w:r w:rsidRPr="0030561A">
              <w:rPr>
                <w:rFonts w:ascii="Times New Roman" w:eastAsia="Arial" w:hAnsi="Times New Roman" w:cs="Times New Roman"/>
                <w:iCs/>
                <w:noProof/>
                <w:kern w:val="0"/>
                <w14:ligatures w14:val="none"/>
              </w:rPr>
              <w:drawing>
                <wp:inline distT="0" distB="0" distL="0" distR="0" wp14:anchorId="420740DC" wp14:editId="08F00CE7">
                  <wp:extent cx="4371608" cy="2255520"/>
                  <wp:effectExtent l="0" t="0" r="0" b="0"/>
                  <wp:docPr id="1700080940"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3022" cy="2256250"/>
                          </a:xfrm>
                          <a:prstGeom prst="rect">
                            <a:avLst/>
                          </a:prstGeom>
                          <a:noFill/>
                        </pic:spPr>
                      </pic:pic>
                    </a:graphicData>
                  </a:graphic>
                </wp:inline>
              </w:drawing>
            </w:r>
          </w:p>
        </w:tc>
      </w:tr>
      <w:tr w:rsidR="001A6289" w:rsidRPr="0030561A" w14:paraId="29FEE889" w14:textId="77777777" w:rsidTr="00120D9F">
        <w:trPr>
          <w:trHeight w:val="839"/>
          <w:jc w:val="center"/>
        </w:trPr>
        <w:tc>
          <w:tcPr>
            <w:tcW w:w="2410" w:type="dxa"/>
            <w:vAlign w:val="center"/>
          </w:tcPr>
          <w:p w14:paraId="61BE443D" w14:textId="77777777" w:rsidR="001A6289" w:rsidRPr="0030561A" w:rsidRDefault="001A6289" w:rsidP="00BC7675">
            <w:pPr>
              <w:widowControl w:val="0"/>
              <w:autoSpaceDE w:val="0"/>
              <w:autoSpaceDN w:val="0"/>
              <w:spacing w:after="0" w:line="240" w:lineRule="auto"/>
              <w:ind w:left="40" w:right="582"/>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 xml:space="preserve">Mērķis </w:t>
            </w:r>
          </w:p>
        </w:tc>
        <w:tc>
          <w:tcPr>
            <w:tcW w:w="7229" w:type="dxa"/>
            <w:vAlign w:val="center"/>
          </w:tcPr>
          <w:p w14:paraId="5B4CBD16" w14:textId="62FDC83E" w:rsidR="001A6289" w:rsidRPr="0030561A" w:rsidRDefault="00C5403D" w:rsidP="00C5403D">
            <w:pPr>
              <w:widowControl w:val="0"/>
              <w:autoSpaceDE w:val="0"/>
              <w:autoSpaceDN w:val="0"/>
              <w:spacing w:after="0" w:line="240" w:lineRule="auto"/>
              <w:rPr>
                <w:rFonts w:ascii="Times New Roman" w:eastAsia="Arial" w:hAnsi="Times New Roman" w:cs="Times New Roman"/>
                <w:iCs/>
                <w:kern w:val="0"/>
                <w14:ligatures w14:val="none"/>
              </w:rPr>
            </w:pPr>
            <w:r w:rsidRPr="00C5403D">
              <w:rPr>
                <w:rFonts w:ascii="Times New Roman" w:eastAsia="Arial" w:hAnsi="Times New Roman" w:cs="Times New Roman"/>
                <w:iCs/>
                <w:kern w:val="0"/>
                <w14:ligatures w14:val="none"/>
              </w:rPr>
              <w:t>Veikt centralizētās apkures sistēmas projektēšanas darbus, kas ietver jaunas siltumtrases izbūvi līdz ēkai, ēkas siltummezgla ierīkošanu un apkures (AVK-A) sistēmas ierīkošanu ēkā. Projektēšana jāveic, ņemot vērā nepieciešamību nodrošināt vienmērīgu un efektīvu siltuma piegādi visām ēkas telpām. Jāparedz atbilstošs siltumapgādes risinājums, ņemot vērā ēkas plānojumu, siltuma slodzes aprēķinus un siltumtrases novietojuma specifiku.</w:t>
            </w:r>
          </w:p>
        </w:tc>
      </w:tr>
      <w:tr w:rsidR="001A6289" w:rsidRPr="0030561A" w14:paraId="1A8C2350" w14:textId="77777777" w:rsidTr="00120D9F">
        <w:trPr>
          <w:trHeight w:val="423"/>
          <w:jc w:val="center"/>
        </w:trPr>
        <w:tc>
          <w:tcPr>
            <w:tcW w:w="2410" w:type="dxa"/>
            <w:vAlign w:val="center"/>
          </w:tcPr>
          <w:p w14:paraId="332B86B1"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Būvniecības</w:t>
            </w:r>
            <w:r w:rsidRPr="0030561A">
              <w:rPr>
                <w:rFonts w:ascii="Times New Roman" w:eastAsia="Arial" w:hAnsi="Times New Roman" w:cs="Times New Roman"/>
                <w:i/>
                <w:spacing w:val="-4"/>
                <w:kern w:val="0"/>
                <w14:ligatures w14:val="none"/>
              </w:rPr>
              <w:t xml:space="preserve"> </w:t>
            </w:r>
            <w:r w:rsidRPr="0030561A">
              <w:rPr>
                <w:rFonts w:ascii="Times New Roman" w:eastAsia="Arial" w:hAnsi="Times New Roman" w:cs="Times New Roman"/>
                <w:i/>
                <w:kern w:val="0"/>
                <w14:ligatures w14:val="none"/>
              </w:rPr>
              <w:t>veids</w:t>
            </w:r>
          </w:p>
        </w:tc>
        <w:tc>
          <w:tcPr>
            <w:tcW w:w="7229" w:type="dxa"/>
            <w:vAlign w:val="center"/>
          </w:tcPr>
          <w:p w14:paraId="0C94618E" w14:textId="77777777" w:rsidR="00BC7675" w:rsidRPr="0030561A" w:rsidRDefault="00BC7675" w:rsidP="00BC7675">
            <w:pPr>
              <w:widowControl w:val="0"/>
              <w:autoSpaceDE w:val="0"/>
              <w:autoSpaceDN w:val="0"/>
              <w:spacing w:after="0" w:line="240" w:lineRule="auto"/>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 xml:space="preserve">SAT - jauna būvniecība </w:t>
            </w:r>
            <w:r w:rsidR="00826A45" w:rsidRPr="0030561A">
              <w:rPr>
                <w:rFonts w:ascii="Times New Roman" w:eastAsia="Arial" w:hAnsi="Times New Roman" w:cs="Times New Roman"/>
                <w:iCs/>
                <w:kern w:val="0"/>
                <w14:ligatures w14:val="none"/>
              </w:rPr>
              <w:t xml:space="preserve"> </w:t>
            </w:r>
          </w:p>
          <w:p w14:paraId="0863387A" w14:textId="77777777" w:rsidR="00BC7675" w:rsidRDefault="00BC7675" w:rsidP="00BC7675">
            <w:pPr>
              <w:widowControl w:val="0"/>
              <w:autoSpaceDE w:val="0"/>
              <w:autoSpaceDN w:val="0"/>
              <w:spacing w:after="0" w:line="240" w:lineRule="auto"/>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SM  - pārbūve</w:t>
            </w:r>
            <w:r w:rsidR="004E71AF" w:rsidRPr="0030561A">
              <w:rPr>
                <w:rFonts w:ascii="Times New Roman" w:eastAsia="Arial" w:hAnsi="Times New Roman" w:cs="Times New Roman"/>
                <w:iCs/>
                <w:kern w:val="0"/>
                <w14:ligatures w14:val="none"/>
              </w:rPr>
              <w:t>/jauna būvniecība</w:t>
            </w:r>
          </w:p>
          <w:p w14:paraId="27DB139D" w14:textId="7AFF55FB" w:rsidR="00C5403D" w:rsidRPr="0030561A" w:rsidRDefault="00C5403D" w:rsidP="00BC7675">
            <w:pPr>
              <w:widowControl w:val="0"/>
              <w:autoSpaceDE w:val="0"/>
              <w:autoSpaceDN w:val="0"/>
              <w:spacing w:after="0" w:line="240" w:lineRule="auto"/>
              <w:rPr>
                <w:rFonts w:ascii="Times New Roman" w:eastAsia="Arial" w:hAnsi="Times New Roman" w:cs="Times New Roman"/>
                <w:iCs/>
                <w:kern w:val="0"/>
                <w14:ligatures w14:val="none"/>
              </w:rPr>
            </w:pPr>
            <w:r>
              <w:rPr>
                <w:rFonts w:ascii="Times New Roman" w:eastAsia="Arial" w:hAnsi="Times New Roman" w:cs="Times New Roman"/>
                <w:iCs/>
                <w:kern w:val="0"/>
                <w14:ligatures w14:val="none"/>
              </w:rPr>
              <w:t>AVK-A</w:t>
            </w:r>
            <w:r w:rsidRPr="0030561A">
              <w:rPr>
                <w:rFonts w:ascii="Times New Roman" w:eastAsia="Arial" w:hAnsi="Times New Roman" w:cs="Times New Roman"/>
                <w:iCs/>
                <w:kern w:val="0"/>
                <w14:ligatures w14:val="none"/>
              </w:rPr>
              <w:t>- pārbūve/jauna būvniecība</w:t>
            </w:r>
          </w:p>
        </w:tc>
      </w:tr>
      <w:tr w:rsidR="001A6289" w:rsidRPr="0030561A" w14:paraId="2D53750A" w14:textId="77777777" w:rsidTr="00120D9F">
        <w:trPr>
          <w:trHeight w:val="528"/>
          <w:jc w:val="center"/>
        </w:trPr>
        <w:tc>
          <w:tcPr>
            <w:tcW w:w="2410" w:type="dxa"/>
            <w:vAlign w:val="center"/>
          </w:tcPr>
          <w:p w14:paraId="08EF811C"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Projektēšanas</w:t>
            </w:r>
            <w:r w:rsidRPr="0030561A">
              <w:rPr>
                <w:rFonts w:ascii="Times New Roman" w:eastAsia="Arial" w:hAnsi="Times New Roman" w:cs="Times New Roman"/>
                <w:i/>
                <w:spacing w:val="-3"/>
                <w:kern w:val="0"/>
                <w14:ligatures w14:val="none"/>
              </w:rPr>
              <w:t xml:space="preserve"> </w:t>
            </w:r>
            <w:r w:rsidRPr="0030561A">
              <w:rPr>
                <w:rFonts w:ascii="Times New Roman" w:eastAsia="Arial" w:hAnsi="Times New Roman" w:cs="Times New Roman"/>
                <w:i/>
                <w:kern w:val="0"/>
                <w14:ligatures w14:val="none"/>
              </w:rPr>
              <w:t>stadijas</w:t>
            </w:r>
          </w:p>
        </w:tc>
        <w:tc>
          <w:tcPr>
            <w:tcW w:w="7229" w:type="dxa"/>
            <w:vAlign w:val="center"/>
          </w:tcPr>
          <w:p w14:paraId="072B9082" w14:textId="567EF062" w:rsidR="001A6289" w:rsidRPr="0030561A" w:rsidRDefault="00BC7675" w:rsidP="00BC7675">
            <w:pPr>
              <w:widowControl w:val="0"/>
              <w:autoSpaceDE w:val="0"/>
              <w:autoSpaceDN w:val="0"/>
              <w:spacing w:after="0" w:line="240" w:lineRule="auto"/>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 xml:space="preserve">BID izstrāde </w:t>
            </w:r>
          </w:p>
        </w:tc>
      </w:tr>
      <w:tr w:rsidR="001A6289" w:rsidRPr="0030561A" w14:paraId="2DFBD3FA" w14:textId="77777777" w:rsidTr="00120D9F">
        <w:trPr>
          <w:trHeight w:val="361"/>
          <w:jc w:val="center"/>
        </w:trPr>
        <w:tc>
          <w:tcPr>
            <w:tcW w:w="9639" w:type="dxa"/>
            <w:gridSpan w:val="2"/>
            <w:vAlign w:val="center"/>
          </w:tcPr>
          <w:p w14:paraId="7B84BAB6"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b/>
                <w:i/>
                <w:kern w:val="0"/>
                <w14:ligatures w14:val="none"/>
              </w:rPr>
            </w:pPr>
            <w:r w:rsidRPr="0030561A">
              <w:rPr>
                <w:rFonts w:ascii="Times New Roman" w:eastAsia="Arial" w:hAnsi="Times New Roman" w:cs="Times New Roman"/>
                <w:b/>
                <w:i/>
                <w:kern w:val="0"/>
                <w14:ligatures w14:val="none"/>
              </w:rPr>
              <w:t>Projektēšanas</w:t>
            </w:r>
            <w:r w:rsidRPr="0030561A">
              <w:rPr>
                <w:rFonts w:ascii="Times New Roman" w:eastAsia="Arial" w:hAnsi="Times New Roman" w:cs="Times New Roman"/>
                <w:b/>
                <w:i/>
                <w:spacing w:val="9"/>
                <w:kern w:val="0"/>
                <w14:ligatures w14:val="none"/>
              </w:rPr>
              <w:t xml:space="preserve"> </w:t>
            </w:r>
            <w:r w:rsidRPr="0030561A">
              <w:rPr>
                <w:rFonts w:ascii="Times New Roman" w:eastAsia="Arial" w:hAnsi="Times New Roman" w:cs="Times New Roman"/>
                <w:b/>
                <w:i/>
                <w:kern w:val="0"/>
                <w14:ligatures w14:val="none"/>
              </w:rPr>
              <w:t>nosacījumi:</w:t>
            </w:r>
          </w:p>
        </w:tc>
      </w:tr>
      <w:tr w:rsidR="001A6289" w:rsidRPr="0030561A" w14:paraId="02AB4526" w14:textId="77777777" w:rsidTr="00120D9F">
        <w:trPr>
          <w:trHeight w:val="696"/>
          <w:jc w:val="center"/>
        </w:trPr>
        <w:tc>
          <w:tcPr>
            <w:tcW w:w="2410" w:type="dxa"/>
            <w:tcBorders>
              <w:top w:val="dotted" w:sz="2" w:space="0" w:color="000000"/>
              <w:left w:val="dotted" w:sz="2" w:space="0" w:color="000000"/>
              <w:bottom w:val="dotted" w:sz="2" w:space="0" w:color="000000"/>
              <w:right w:val="dotted" w:sz="2" w:space="0" w:color="000000"/>
            </w:tcBorders>
            <w:vAlign w:val="center"/>
          </w:tcPr>
          <w:p w14:paraId="1BE1CCC0" w14:textId="77777777" w:rsidR="001A6289" w:rsidRPr="0030561A" w:rsidRDefault="001A6289" w:rsidP="004E71AF">
            <w:pPr>
              <w:widowControl w:val="0"/>
              <w:autoSpaceDE w:val="0"/>
              <w:autoSpaceDN w:val="0"/>
              <w:spacing w:after="0" w:line="240" w:lineRule="auto"/>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Vispārējie</w:t>
            </w:r>
            <w:r w:rsidRPr="0030561A">
              <w:rPr>
                <w:rFonts w:ascii="Times New Roman" w:eastAsia="Arial" w:hAnsi="Times New Roman" w:cs="Times New Roman"/>
                <w:i/>
                <w:spacing w:val="-5"/>
                <w:kern w:val="0"/>
                <w14:ligatures w14:val="none"/>
              </w:rPr>
              <w:t xml:space="preserve"> </w:t>
            </w:r>
            <w:r w:rsidRPr="0030561A">
              <w:rPr>
                <w:rFonts w:ascii="Times New Roman" w:eastAsia="Arial" w:hAnsi="Times New Roman" w:cs="Times New Roman"/>
                <w:i/>
                <w:kern w:val="0"/>
                <w14:ligatures w14:val="none"/>
              </w:rPr>
              <w:t>norādījumi</w:t>
            </w:r>
          </w:p>
        </w:tc>
        <w:tc>
          <w:tcPr>
            <w:tcW w:w="7229" w:type="dxa"/>
            <w:tcBorders>
              <w:top w:val="dotted" w:sz="2" w:space="0" w:color="000000"/>
              <w:left w:val="dotted" w:sz="2" w:space="0" w:color="000000"/>
              <w:bottom w:val="dotted" w:sz="2" w:space="0" w:color="000000"/>
              <w:right w:val="dotted" w:sz="2" w:space="0" w:color="000000"/>
            </w:tcBorders>
            <w:vAlign w:val="center"/>
          </w:tcPr>
          <w:p w14:paraId="531F19CC" w14:textId="2AE18120" w:rsidR="0049168D"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Tehnisko dokumentāciju izstrādāt, ievērojot LR spēkā esošos normatīvos aktus, Latvijas valsts standartus, tehnisko noteikumu prasības u.c. saistošos dokumentus;</w:t>
            </w:r>
          </w:p>
          <w:p w14:paraId="6E1E36F0" w14:textId="49DDA219" w:rsidR="001A6289" w:rsidRPr="0030561A" w:rsidRDefault="00BC7675"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BID</w:t>
            </w:r>
            <w:r w:rsidR="001A6289" w:rsidRPr="0030561A">
              <w:rPr>
                <w:rFonts w:ascii="Times New Roman" w:eastAsia="Times New Roman" w:hAnsi="Times New Roman" w:cs="Times New Roman"/>
                <w:kern w:val="0"/>
                <w14:ligatures w14:val="none"/>
              </w:rPr>
              <w:t xml:space="preserve"> saskaņošana notiek izmantojot būvniecības informācijas sistēmu (BIS);</w:t>
            </w:r>
          </w:p>
          <w:p w14:paraId="182E7C97" w14:textId="77777777"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lastRenderedPageBreak/>
              <w:t>Visa veida informācija un dokumenti izpildītājam jāiesniedz paredzētajos termiņos, tā, lai to iesniegšana nekavētu projekta darbu izpildi paredzētajā termiņā;</w:t>
            </w:r>
          </w:p>
          <w:p w14:paraId="4A6E79CE" w14:textId="3A29DDB8"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Pēc </w:t>
            </w:r>
            <w:r w:rsidR="000C1595" w:rsidRPr="0030561A">
              <w:rPr>
                <w:rFonts w:ascii="Times New Roman" w:eastAsia="Times New Roman" w:hAnsi="Times New Roman" w:cs="Times New Roman"/>
                <w:kern w:val="0"/>
                <w14:ligatures w14:val="none"/>
              </w:rPr>
              <w:t>darba</w:t>
            </w:r>
            <w:r w:rsidRPr="0030561A">
              <w:rPr>
                <w:rFonts w:ascii="Times New Roman" w:eastAsia="Times New Roman" w:hAnsi="Times New Roman" w:cs="Times New Roman"/>
                <w:kern w:val="0"/>
                <w14:ligatures w14:val="none"/>
              </w:rPr>
              <w:t xml:space="preserve"> uzdevuma parakstīšanas pretendents nevar atsaukties uz nepilnīgu vai neizprastu darba uzdevumu;</w:t>
            </w:r>
          </w:p>
          <w:p w14:paraId="418C9370" w14:textId="78A0A451"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Projektētājam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14:paraId="49010A33" w14:textId="14611442"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Pasūtītājam ir tiesības izvirzīt pretenzijas par </w:t>
            </w:r>
            <w:r w:rsidR="000C1595" w:rsidRPr="0030561A">
              <w:rPr>
                <w:rFonts w:ascii="Times New Roman" w:eastAsia="Times New Roman" w:hAnsi="Times New Roman" w:cs="Times New Roman"/>
                <w:kern w:val="0"/>
                <w14:ligatures w14:val="none"/>
              </w:rPr>
              <w:t>p</w:t>
            </w:r>
            <w:r w:rsidRPr="0030561A">
              <w:rPr>
                <w:rFonts w:ascii="Times New Roman" w:eastAsia="Times New Roman" w:hAnsi="Times New Roman" w:cs="Times New Roman"/>
                <w:kern w:val="0"/>
                <w14:ligatures w14:val="none"/>
              </w:rPr>
              <w:t xml:space="preserve">rojekta </w:t>
            </w:r>
            <w:r w:rsidR="000C1595" w:rsidRPr="0030561A">
              <w:rPr>
                <w:rFonts w:ascii="Times New Roman" w:eastAsia="Times New Roman" w:hAnsi="Times New Roman" w:cs="Times New Roman"/>
                <w:kern w:val="0"/>
                <w14:ligatures w14:val="none"/>
              </w:rPr>
              <w:t>d</w:t>
            </w:r>
            <w:r w:rsidRPr="0030561A">
              <w:rPr>
                <w:rFonts w:ascii="Times New Roman" w:eastAsia="Times New Roman" w:hAnsi="Times New Roman" w:cs="Times New Roman"/>
                <w:kern w:val="0"/>
                <w14:ligatures w14:val="none"/>
              </w:rPr>
              <w:t>okumentāciju, ja tā pilnīgi vai daļēji neatbilst</w:t>
            </w:r>
            <w:r w:rsidR="000C1595" w:rsidRPr="0030561A">
              <w:rPr>
                <w:rFonts w:ascii="Times New Roman" w:eastAsia="Times New Roman" w:hAnsi="Times New Roman" w:cs="Times New Roman"/>
                <w:kern w:val="0"/>
                <w14:ligatures w14:val="none"/>
              </w:rPr>
              <w:t xml:space="preserve"> darba</w:t>
            </w:r>
            <w:r w:rsidRPr="0030561A">
              <w:rPr>
                <w:rFonts w:ascii="Times New Roman" w:eastAsia="Times New Roman" w:hAnsi="Times New Roman" w:cs="Times New Roman"/>
                <w:kern w:val="0"/>
                <w14:ligatures w14:val="none"/>
              </w:rPr>
              <w:t xml:space="preserve"> uzdevumam, LR spēkā esošajiem normatīvajiem aktiem un </w:t>
            </w:r>
            <w:r w:rsidR="000C1595" w:rsidRPr="0030561A">
              <w:rPr>
                <w:rFonts w:ascii="Times New Roman" w:eastAsia="Times New Roman" w:hAnsi="Times New Roman" w:cs="Times New Roman"/>
                <w:kern w:val="0"/>
                <w14:ligatures w14:val="none"/>
              </w:rPr>
              <w:t>P</w:t>
            </w:r>
            <w:r w:rsidRPr="0030561A">
              <w:rPr>
                <w:rFonts w:ascii="Times New Roman" w:eastAsia="Times New Roman" w:hAnsi="Times New Roman" w:cs="Times New Roman"/>
                <w:kern w:val="0"/>
                <w14:ligatures w14:val="none"/>
              </w:rPr>
              <w:t>asūtītāja rakstiski noformulētām prasībām, vai satur kļūdainus risinājumus;</w:t>
            </w:r>
          </w:p>
          <w:p w14:paraId="47F1308D" w14:textId="640A6AB3"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Projektētāja atbildība kļūdainu risinājumu gadījumā ietver nepieciešamo korekciju izstrādāšanu Projekta </w:t>
            </w:r>
            <w:r w:rsidR="000C1595" w:rsidRPr="0030561A">
              <w:rPr>
                <w:rFonts w:ascii="Times New Roman" w:eastAsia="Times New Roman" w:hAnsi="Times New Roman" w:cs="Times New Roman"/>
                <w:kern w:val="0"/>
                <w14:ligatures w14:val="none"/>
              </w:rPr>
              <w:t>d</w:t>
            </w:r>
            <w:r w:rsidRPr="0030561A">
              <w:rPr>
                <w:rFonts w:ascii="Times New Roman" w:eastAsia="Times New Roman" w:hAnsi="Times New Roman" w:cs="Times New Roman"/>
                <w:kern w:val="0"/>
                <w14:ligatures w14:val="none"/>
              </w:rPr>
              <w:t>okumentācijā bez papildu izmaksām Pasūtītājam;</w:t>
            </w:r>
          </w:p>
          <w:p w14:paraId="5E97B50F" w14:textId="70B5BB69" w:rsidR="001A6289" w:rsidRPr="0030561A" w:rsidRDefault="001A6289" w:rsidP="0030561A">
            <w:pPr>
              <w:numPr>
                <w:ilvl w:val="0"/>
                <w:numId w:val="11"/>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Nekavējoties informē Pasūtītāju par problēmām un apgrūtinājumiem, kas radušies </w:t>
            </w:r>
            <w:r w:rsidR="0030561A">
              <w:rPr>
                <w:rFonts w:ascii="Times New Roman" w:eastAsia="Times New Roman" w:hAnsi="Times New Roman" w:cs="Times New Roman"/>
                <w:kern w:val="0"/>
                <w14:ligatures w14:val="none"/>
              </w:rPr>
              <w:t>BID</w:t>
            </w:r>
            <w:r w:rsidRPr="0030561A">
              <w:rPr>
                <w:rFonts w:ascii="Times New Roman" w:eastAsia="Times New Roman" w:hAnsi="Times New Roman" w:cs="Times New Roman"/>
                <w:kern w:val="0"/>
                <w14:ligatures w14:val="none"/>
              </w:rPr>
              <w:t xml:space="preserve"> izstrādes gaitā un kas varētu ietekmēt</w:t>
            </w:r>
            <w:r w:rsidR="000C1595" w:rsidRPr="0030561A">
              <w:rPr>
                <w:rFonts w:ascii="Times New Roman" w:eastAsia="Times New Roman" w:hAnsi="Times New Roman" w:cs="Times New Roman"/>
                <w:kern w:val="0"/>
                <w14:ligatures w14:val="none"/>
              </w:rPr>
              <w:t xml:space="preserve"> </w:t>
            </w:r>
            <w:r w:rsidRPr="0030561A">
              <w:rPr>
                <w:rFonts w:ascii="Times New Roman" w:eastAsia="Times New Roman" w:hAnsi="Times New Roman" w:cs="Times New Roman"/>
                <w:kern w:val="0"/>
                <w14:ligatures w14:val="none"/>
              </w:rPr>
              <w:t>izstrādes gaitu un termiņus;</w:t>
            </w:r>
          </w:p>
          <w:p w14:paraId="7D09F93B" w14:textId="77777777" w:rsidR="001A6289" w:rsidRPr="0030561A" w:rsidRDefault="001A6289" w:rsidP="0030561A">
            <w:pPr>
              <w:numPr>
                <w:ilvl w:val="0"/>
                <w:numId w:val="11"/>
              </w:numPr>
              <w:spacing w:after="0" w:line="240" w:lineRule="auto"/>
              <w:jc w:val="both"/>
              <w:rPr>
                <w:rFonts w:ascii="Times New Roman" w:eastAsia="Arial" w:hAnsi="Times New Roman" w:cs="Times New Roman"/>
                <w:iCs/>
                <w:kern w:val="0"/>
                <w14:ligatures w14:val="none"/>
              </w:rPr>
            </w:pPr>
            <w:r w:rsidRPr="0030561A">
              <w:rPr>
                <w:rFonts w:ascii="Times New Roman" w:eastAsia="Times New Roman" w:hAnsi="Times New Roman" w:cs="Times New Roman"/>
                <w:kern w:val="0"/>
                <w14:ligatures w14:val="none"/>
              </w:rPr>
              <w:t>Būvizmaksu aprēķins, veicams atbilstoši Latvijas būvnormatīvs LBN 501-17 "Būvizmaksu noteikšanas kārtība".</w:t>
            </w:r>
          </w:p>
        </w:tc>
      </w:tr>
      <w:tr w:rsidR="006F2984" w:rsidRPr="0030561A" w14:paraId="3E5248B8" w14:textId="77777777" w:rsidTr="00120D9F">
        <w:trPr>
          <w:trHeight w:val="704"/>
          <w:jc w:val="center"/>
        </w:trPr>
        <w:tc>
          <w:tcPr>
            <w:tcW w:w="2410" w:type="dxa"/>
            <w:tcBorders>
              <w:top w:val="dotted" w:sz="2" w:space="0" w:color="000000"/>
              <w:left w:val="dotted" w:sz="2" w:space="0" w:color="000000"/>
              <w:bottom w:val="dotted" w:sz="2" w:space="0" w:color="000000"/>
              <w:right w:val="dotted" w:sz="2" w:space="0" w:color="000000"/>
            </w:tcBorders>
            <w:vAlign w:val="center"/>
          </w:tcPr>
          <w:p w14:paraId="2333DCC2" w14:textId="71B3B31F" w:rsidR="006F2984" w:rsidRPr="0030561A" w:rsidRDefault="004E71AF"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lastRenderedPageBreak/>
              <w:t>BID</w:t>
            </w:r>
            <w:r w:rsidR="006F2984" w:rsidRPr="0030561A">
              <w:rPr>
                <w:rFonts w:ascii="Times New Roman" w:eastAsia="Arial" w:hAnsi="Times New Roman" w:cs="Times New Roman"/>
                <w:i/>
                <w:kern w:val="0"/>
                <w14:ligatures w14:val="none"/>
              </w:rPr>
              <w:t xml:space="preserve"> izstrāde</w:t>
            </w:r>
          </w:p>
        </w:tc>
        <w:tc>
          <w:tcPr>
            <w:tcW w:w="7229" w:type="dxa"/>
            <w:tcBorders>
              <w:top w:val="dotted" w:sz="2" w:space="0" w:color="000000"/>
              <w:left w:val="dotted" w:sz="2" w:space="0" w:color="000000"/>
              <w:bottom w:val="dotted" w:sz="2" w:space="0" w:color="000000"/>
              <w:right w:val="dotted" w:sz="2" w:space="0" w:color="000000"/>
            </w:tcBorders>
            <w:vAlign w:val="center"/>
          </w:tcPr>
          <w:p w14:paraId="655481FD" w14:textId="77777777" w:rsidR="00BF2775" w:rsidRPr="0030561A" w:rsidRDefault="00BF2775" w:rsidP="00DD2B23">
            <w:pPr>
              <w:spacing w:after="0" w:line="240" w:lineRule="auto"/>
              <w:ind w:left="502"/>
              <w:jc w:val="both"/>
              <w:rPr>
                <w:rFonts w:ascii="Times New Roman" w:eastAsia="Times New Roman" w:hAnsi="Times New Roman" w:cs="Times New Roman"/>
                <w:kern w:val="0"/>
                <w14:ligatures w14:val="none"/>
              </w:rPr>
            </w:pPr>
          </w:p>
          <w:p w14:paraId="5BB70091" w14:textId="77FC3CEC"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Pirms </w:t>
            </w:r>
            <w:r w:rsidR="004E71AF" w:rsidRPr="0030561A">
              <w:rPr>
                <w:rFonts w:ascii="Times New Roman" w:eastAsia="Times New Roman" w:hAnsi="Times New Roman" w:cs="Times New Roman"/>
                <w:kern w:val="0"/>
                <w14:ligatures w14:val="none"/>
              </w:rPr>
              <w:t>BID</w:t>
            </w:r>
            <w:r w:rsidRPr="0030561A">
              <w:rPr>
                <w:rFonts w:ascii="Times New Roman" w:eastAsia="Times New Roman" w:hAnsi="Times New Roman" w:cs="Times New Roman"/>
                <w:kern w:val="0"/>
                <w14:ligatures w14:val="none"/>
              </w:rPr>
              <w:t xml:space="preserve"> izstrādes uzsākšanas veicami visi nepieciešamie izpētes, uzmērīšanas un apsekošanas darbi, t.sk. topogrāfiskā, inženierģeoloģiskā izpēte (ja attiecināms). </w:t>
            </w:r>
          </w:p>
          <w:p w14:paraId="169D9558"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Zemes gabala topogrāfisko plānu pasūta, apmaksā un saņem Izpildītājs. Nepieciešamības gadījumā Izpildītājs veic inženiertopogrāfiskā plāna aktualizāciju vai izstrādi tādā apjomā, kāds tas nepieciešams būvniecības ieceres izstrādei saskaņā ar inženiertīklu īpašnieku vai valdītāju izsniegtajiem Tehniskajiem noteikumiem. </w:t>
            </w:r>
          </w:p>
          <w:p w14:paraId="0DB62951"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Izpildītājs veic nepieciešamo jaudu aprēķinu Tehnisko noteikumu pieprasīšanai no inženiertīklu turētājiem būvniecības ieceres dokumentācijas izstrādei un noteikumu pieprasīšanai / saņemšanai.</w:t>
            </w:r>
          </w:p>
          <w:p w14:paraId="205BB469"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Izpildītājs pieprasa no visām iestādēm un institūcijām Tehniskos noteikumus. </w:t>
            </w:r>
            <w:r w:rsidRPr="0030561A">
              <w:rPr>
                <w:rFonts w:ascii="Times New Roman" w:eastAsia="Times New Roman" w:hAnsi="Times New Roman" w:cs="Times New Roman"/>
                <w:kern w:val="0"/>
                <w:lang w:eastAsia="zh-CN"/>
                <w14:ligatures w14:val="none"/>
              </w:rPr>
              <w:t xml:space="preserve">Izpildītājam </w:t>
            </w:r>
            <w:r w:rsidRPr="0030561A">
              <w:rPr>
                <w:rFonts w:ascii="Times New Roman" w:eastAsia="Times New Roman" w:hAnsi="Times New Roman" w:cs="Times New Roman"/>
                <w:kern w:val="0"/>
                <w14:ligatures w14:val="none"/>
              </w:rPr>
              <w:t>savā finanšu piedāvājumā ir jāiekļauj visas saistītās izmaksas, kas varētu rasties no Tehnisko noteikumu izdevēju noteikumiem.</w:t>
            </w:r>
          </w:p>
          <w:p w14:paraId="7924EB85"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Izpildītājam jāveic teritorijas apsekošana, inženiertīklu apsekošana un atzinuma sagatavošana un iesniegšana Pasūtītājam, t.sk.: </w:t>
            </w:r>
          </w:p>
          <w:p w14:paraId="186C432E" w14:textId="77777777" w:rsidR="006F2984" w:rsidRPr="0030561A" w:rsidRDefault="006F2984" w:rsidP="0030561A">
            <w:pPr>
              <w:numPr>
                <w:ilvl w:val="1"/>
                <w:numId w:val="15"/>
              </w:numPr>
              <w:spacing w:after="0" w:line="240" w:lineRule="auto"/>
              <w:ind w:left="846"/>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Veikt teritorijas apsekošanu un piefiksēt visu blakus un teritorijā esošo būvju tehniskā stāvokļa raksturojumus. Veikt teritorijas fotofiksāciju un uzmērījumus tādā apjomā, kas sniedz pilnīgu priekšstatu par objektu (būvēm un darba zonai, kas ir tiešā objekta zonā);</w:t>
            </w:r>
          </w:p>
          <w:p w14:paraId="349CD51C" w14:textId="001C3374" w:rsidR="006F2984" w:rsidRPr="0030561A" w:rsidRDefault="006F2984" w:rsidP="0030561A">
            <w:pPr>
              <w:numPr>
                <w:ilvl w:val="1"/>
                <w:numId w:val="15"/>
              </w:numPr>
              <w:spacing w:after="0" w:line="240" w:lineRule="auto"/>
              <w:ind w:left="846"/>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Ja apsekošanas gaitā tiek konstatēti kādi šķēršļi, kuri var ietekmēt Pasūtītāja esošo būvju un inženiertīklu vai sistēmu sekmīgu darbību pēc izstrādājamās </w:t>
            </w:r>
            <w:r w:rsidR="004E71AF" w:rsidRPr="0030561A">
              <w:rPr>
                <w:rFonts w:ascii="Times New Roman" w:eastAsia="Times New Roman" w:hAnsi="Times New Roman" w:cs="Times New Roman"/>
                <w:kern w:val="0"/>
                <w14:ligatures w14:val="none"/>
              </w:rPr>
              <w:t>BID</w:t>
            </w:r>
            <w:r w:rsidRPr="0030561A">
              <w:rPr>
                <w:rFonts w:ascii="Times New Roman" w:eastAsia="Times New Roman" w:hAnsi="Times New Roman" w:cs="Times New Roman"/>
                <w:kern w:val="0"/>
                <w14:ligatures w14:val="none"/>
              </w:rPr>
              <w:t xml:space="preserve"> izstrādes un būvniecības, tad Izpildītājam to norādīt savā atzinumā un nekavējoties informēt </w:t>
            </w:r>
            <w:r w:rsidRPr="0030561A">
              <w:rPr>
                <w:rFonts w:ascii="Times New Roman" w:eastAsia="Times New Roman" w:hAnsi="Times New Roman" w:cs="Times New Roman"/>
                <w:kern w:val="0"/>
                <w14:ligatures w14:val="none"/>
              </w:rPr>
              <w:lastRenderedPageBreak/>
              <w:t>Pasūtītāju (piemēram, esošo inženierkomunikāciju tīklu novietojums, citas iekārtas un komunikācijas un citi faktori).</w:t>
            </w:r>
          </w:p>
          <w:p w14:paraId="7FA852A2"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Izpildītājs, pirms piedāvājuma sagatavošanas, izvērtē citu kompetentu, atbilstošas kvalifikācijas speciālistu un/vai ekspertu piesaistīšanas nepieciešamību un gadījumā, ja tas ir nepieciešams, piesaista šādus speciālistus un/vai ekspertus, uz kuru veiktajiem aprēķiniem vai secinājumiem Izpildītājs, izstrādājot būvniecības ieceri, balstās (uzņemoties par to atbildību), cik tālu tas nav pretrunā ar Latvijas Republikā spēkā esošiem normatīvajiem aktiem. Visas saistītās izmaksas jāpieņem par iekļautām Izpildītāja piedāvājumā.</w:t>
            </w:r>
          </w:p>
          <w:p w14:paraId="77770B48" w14:textId="0B70D2A5" w:rsidR="006F2984" w:rsidRPr="0030561A" w:rsidRDefault="004E71AF"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BID </w:t>
            </w:r>
            <w:r w:rsidR="006F2984" w:rsidRPr="0030561A">
              <w:rPr>
                <w:rFonts w:ascii="Times New Roman" w:eastAsia="Times New Roman" w:hAnsi="Times New Roman" w:cs="Times New Roman"/>
                <w:kern w:val="0"/>
                <w14:ligatures w14:val="none"/>
              </w:rPr>
              <w:t>jāizstrādā saskaņā ar iepirkuma Nolikumu, tehniskajā specifikācijā iekļautajām prasībām, Lietotāja  prasībām,  saistošiem  normatīviem  aktiem un standartiem, kā arī saskaņā ar Pašvaldības saistošajiem apbūves noteikumiem un citiem normatīviem. Būvniecības ieceres sadaļas jāizstrādā atbilstoši Latvijas Republikā spēkā esošajiem normatīvajiem aktiem (t.sk. noteikumiem, standartiem), valsts un pašvaldības iestāžu izsniegtiem tehniskajiem un īpašajiem noteikumiem un citiem saistošajiem dokumentiem.</w:t>
            </w:r>
          </w:p>
          <w:p w14:paraId="2CF8C1DE"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Visiem projektējamiem materiāliem, iekārtām un agregātiem jāatbilst Latvijā adaptēto harmonizēto Eiropas standartizācijas komitejas (CEN) standartu prasībām, un tiem jābūt ar “CE” atbilstības marķējumu, kas atbilst Ministru kabineta 25.03.2014. noteikumiem Nr.156 “Būvizstrādājumu tirgus uzraudzības kārtība”.</w:t>
            </w:r>
          </w:p>
          <w:p w14:paraId="45F914EA"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Jebkuri būvniecības ieceres risinājumi saskaņojami ar Pasūtītāju pirms detalizācijas izstrādes uzsākšanas, kā arī pirms katra posma / nodevuma iesniegšanas Pasūtītājam. </w:t>
            </w:r>
          </w:p>
          <w:p w14:paraId="7FA42002"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Ja Pasūtītājs nesaskaņo Izpildītāja izstrādātos materiālus, Izpildītājam ir pienākums bez papildus samaksas veikt korekcijas / papildinājumus izstrādātajos materiālos izskatīšanas sapulces protokolā  abpusēji saskaņotajos termiņos, kamēr tiek izpildītas visas Pasūtītāja prasības un izstrādātie materiāli tiek saskaņoti.</w:t>
            </w:r>
          </w:p>
          <w:p w14:paraId="566CE61C"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Lai Pasūtītājs operatīvi varētu pārliecināties par Izpildītāja izstrādāto materiālu atbilstību Pasūtītāja un tehniskajā specifikācijā norādītajām prasībām pirms risinājumu detalizācijas un maksimāli novērstu izstrādāto materiālu koriģēšanas nepieciešamību, Izpildītājam ir pienākums organizēt un protokolēt šādas visas sapulces.</w:t>
            </w:r>
          </w:p>
          <w:p w14:paraId="2AC4A3E7"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Izpildītājs ir atbildīgs par saistošo normatīvo aktu prasību ievērošanu.</w:t>
            </w:r>
          </w:p>
          <w:p w14:paraId="54D0A5B1" w14:textId="2C7FADF2" w:rsidR="006F2984" w:rsidRPr="0030561A" w:rsidRDefault="004E71AF"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BID</w:t>
            </w:r>
            <w:r w:rsidR="006F2984" w:rsidRPr="0030561A">
              <w:rPr>
                <w:rFonts w:ascii="Times New Roman" w:eastAsia="Times New Roman" w:hAnsi="Times New Roman" w:cs="Times New Roman"/>
                <w:kern w:val="0"/>
                <w14:ligatures w14:val="none"/>
              </w:rPr>
              <w:t xml:space="preserve"> paredzētie risinājumu, būvizstrādājumi un iekārtas jāparedz tādi, lai nepamatoti netiktu sadārdzinātas uzturēšanas izmaksas, izstrādājumi būtu ilgmūžīgi, viegli kopjami. Izvēlētie materiāli saskaņojami ar Pasūtītāju. </w:t>
            </w:r>
          </w:p>
          <w:p w14:paraId="637149CC" w14:textId="77777777"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Izpildītājs apmaksā visas ar projektēšanu saistītās valsts un pašvaldības nodevas (ja tādas attiecināmas).</w:t>
            </w:r>
          </w:p>
          <w:p w14:paraId="0C28F06D" w14:textId="624BF4BE"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Izpildītājs izstrādāto un ar Pasūtītāju saskaņoto </w:t>
            </w:r>
            <w:r w:rsidR="0030561A" w:rsidRPr="0030561A">
              <w:rPr>
                <w:rFonts w:ascii="Times New Roman" w:eastAsia="Times New Roman" w:hAnsi="Times New Roman" w:cs="Times New Roman"/>
                <w:kern w:val="0"/>
                <w14:ligatures w14:val="none"/>
              </w:rPr>
              <w:t>BID</w:t>
            </w:r>
            <w:r w:rsidRPr="0030561A">
              <w:rPr>
                <w:rFonts w:ascii="Times New Roman" w:eastAsia="Times New Roman" w:hAnsi="Times New Roman" w:cs="Times New Roman"/>
                <w:kern w:val="0"/>
                <w14:ligatures w14:val="none"/>
              </w:rPr>
              <w:t xml:space="preserve"> ievieto BIS sistēmā, uz Pasūtītāja vārda saņem atzīmi par projektēšanas nosacījumu izpildi, pirms iesniegšanas BIS-ā precizējot  projektēšanas/darba uzdevumu.   </w:t>
            </w:r>
          </w:p>
          <w:p w14:paraId="199C4CDB" w14:textId="71E89A6C" w:rsidR="006F2984" w:rsidRPr="0030561A" w:rsidRDefault="0030561A"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BID</w:t>
            </w:r>
            <w:r w:rsidR="006F2984" w:rsidRPr="0030561A">
              <w:rPr>
                <w:rFonts w:ascii="Times New Roman" w:eastAsia="Times New Roman" w:hAnsi="Times New Roman" w:cs="Times New Roman"/>
                <w:kern w:val="0"/>
                <w14:ligatures w14:val="none"/>
              </w:rPr>
              <w:t xml:space="preserve"> risinājumos (ja tas ir attiecināms un nav pretrunā ar normatīvo aktu prasībām) iekļaut iekārtu un būvizstrādājumu ražotājus un standartus, kas </w:t>
            </w:r>
            <w:r w:rsidRPr="0030561A">
              <w:rPr>
                <w:rFonts w:ascii="Times New Roman" w:eastAsia="Times New Roman" w:hAnsi="Times New Roman" w:cs="Times New Roman"/>
                <w:kern w:val="0"/>
                <w14:ligatures w14:val="none"/>
              </w:rPr>
              <w:t>BID</w:t>
            </w:r>
            <w:r w:rsidR="006F2984" w:rsidRPr="0030561A">
              <w:rPr>
                <w:rFonts w:ascii="Times New Roman" w:eastAsia="Times New Roman" w:hAnsi="Times New Roman" w:cs="Times New Roman"/>
                <w:kern w:val="0"/>
                <w14:ligatures w14:val="none"/>
              </w:rPr>
              <w:t xml:space="preserve"> tiek norādīti kā piemērs, lai noteiktu iekārtu un būvizstrādājumu kvalitātes prasības. </w:t>
            </w:r>
          </w:p>
          <w:p w14:paraId="1C3D3D6F" w14:textId="76ED65E8" w:rsidR="006F2984" w:rsidRPr="0030561A" w:rsidRDefault="0030561A"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lastRenderedPageBreak/>
              <w:t>BID</w:t>
            </w:r>
            <w:r w:rsidR="006F2984" w:rsidRPr="0030561A">
              <w:rPr>
                <w:rFonts w:ascii="Times New Roman" w:eastAsia="Times New Roman" w:hAnsi="Times New Roman" w:cs="Times New Roman"/>
                <w:kern w:val="0"/>
                <w14:ligatures w14:val="none"/>
              </w:rPr>
              <w:t xml:space="preserve"> izstrādes laikā projektā iekļaut tikai tādus risinājumus, kas maksimāli samazina būvniecības procesa ietekmi uz apkārtesošo vidi. </w:t>
            </w:r>
          </w:p>
          <w:p w14:paraId="746A96ED" w14:textId="3F94F39F" w:rsidR="006F2984" w:rsidRPr="0030561A" w:rsidRDefault="0030561A"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BID</w:t>
            </w:r>
            <w:r w:rsidR="006F2984" w:rsidRPr="0030561A">
              <w:rPr>
                <w:rFonts w:ascii="Times New Roman" w:eastAsia="Times New Roman" w:hAnsi="Times New Roman" w:cs="Times New Roman"/>
                <w:kern w:val="0"/>
                <w14:ligatures w14:val="none"/>
              </w:rPr>
              <w:t xml:space="preserve"> iekļaut pamatnosacījumus būvdarbu kvalitātes kontrolei</w:t>
            </w:r>
            <w:r w:rsidRPr="0030561A">
              <w:rPr>
                <w:rFonts w:ascii="Times New Roman" w:eastAsia="Times New Roman" w:hAnsi="Times New Roman" w:cs="Times New Roman"/>
                <w:kern w:val="0"/>
                <w14:ligatures w14:val="none"/>
              </w:rPr>
              <w:t xml:space="preserve">. </w:t>
            </w:r>
          </w:p>
          <w:p w14:paraId="382CE681" w14:textId="2DEE8C2D" w:rsidR="006F2984" w:rsidRPr="0030561A" w:rsidRDefault="0030561A"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BID</w:t>
            </w:r>
            <w:r w:rsidR="006F2984" w:rsidRPr="0030561A">
              <w:rPr>
                <w:rFonts w:ascii="Times New Roman" w:eastAsia="Times New Roman" w:hAnsi="Times New Roman" w:cs="Times New Roman"/>
                <w:kern w:val="0"/>
                <w14:ligatures w14:val="none"/>
              </w:rPr>
              <w:t xml:space="preserve"> iekļaut prasības būvniecības atkritumu apsaimniekošanai būvniecības laikā. </w:t>
            </w:r>
          </w:p>
          <w:p w14:paraId="1445BEE6" w14:textId="20138D8E"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Izpildītājam jāveic visas nepieciešamās darbības </w:t>
            </w:r>
            <w:r w:rsidR="0030561A" w:rsidRPr="0030561A">
              <w:rPr>
                <w:rFonts w:ascii="Times New Roman" w:eastAsia="Times New Roman" w:hAnsi="Times New Roman" w:cs="Times New Roman"/>
                <w:kern w:val="0"/>
                <w14:ligatures w14:val="none"/>
              </w:rPr>
              <w:t>BID</w:t>
            </w:r>
            <w:r w:rsidRPr="0030561A">
              <w:rPr>
                <w:rFonts w:ascii="Times New Roman" w:eastAsia="Times New Roman" w:hAnsi="Times New Roman" w:cs="Times New Roman"/>
                <w:kern w:val="0"/>
                <w14:ligatures w14:val="none"/>
              </w:rPr>
              <w:t xml:space="preserve"> saskaņošanai būvvaldē un projektēšanas nosacījumu atzīmes saņemšanai. </w:t>
            </w:r>
          </w:p>
          <w:p w14:paraId="52B933E0" w14:textId="4BAB98E5" w:rsidR="006F2984" w:rsidRPr="0030561A" w:rsidRDefault="006F2984" w:rsidP="0030561A">
            <w:pPr>
              <w:numPr>
                <w:ilvl w:val="0"/>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 xml:space="preserve">Izpildītājs pēc iepriekšējā punkta izpildes </w:t>
            </w:r>
            <w:r w:rsidR="003A6562" w:rsidRPr="0030561A">
              <w:rPr>
                <w:rFonts w:ascii="Times New Roman" w:eastAsia="Times New Roman" w:hAnsi="Times New Roman" w:cs="Times New Roman"/>
                <w:kern w:val="0"/>
                <w14:ligatures w14:val="none"/>
              </w:rPr>
              <w:t xml:space="preserve">Pasūtītājam </w:t>
            </w:r>
            <w:r w:rsidRPr="0030561A">
              <w:rPr>
                <w:rFonts w:ascii="Times New Roman" w:eastAsia="Times New Roman" w:hAnsi="Times New Roman" w:cs="Times New Roman"/>
                <w:kern w:val="0"/>
                <w14:ligatures w14:val="none"/>
              </w:rPr>
              <w:t>iesniedz</w:t>
            </w:r>
            <w:r w:rsidR="003A6562" w:rsidRPr="0030561A">
              <w:rPr>
                <w:rFonts w:ascii="Times New Roman" w:eastAsia="Times New Roman" w:hAnsi="Times New Roman" w:cs="Times New Roman"/>
                <w:kern w:val="0"/>
                <w14:ligatures w14:val="none"/>
              </w:rPr>
              <w:t>;</w:t>
            </w:r>
          </w:p>
          <w:p w14:paraId="27AEAD27" w14:textId="1D373B95" w:rsidR="00AF233A" w:rsidRPr="0030561A" w:rsidRDefault="00DD33B3" w:rsidP="0030561A">
            <w:pPr>
              <w:pStyle w:val="Sarakstarindkopa"/>
              <w:numPr>
                <w:ilvl w:val="1"/>
                <w:numId w:val="15"/>
              </w:numPr>
              <w:spacing w:after="0" w:line="240" w:lineRule="auto"/>
              <w:jc w:val="both"/>
              <w:rPr>
                <w:rFonts w:ascii="Times New Roman" w:eastAsia="Times New Roman" w:hAnsi="Times New Roman" w:cs="Times New Roman"/>
                <w:kern w:val="0"/>
                <w14:ligatures w14:val="none"/>
              </w:rPr>
            </w:pPr>
            <w:r w:rsidRPr="0030561A">
              <w:rPr>
                <w:rFonts w:ascii="Times New Roman" w:eastAsia="Times New Roman" w:hAnsi="Times New Roman" w:cs="Times New Roman"/>
                <w:kern w:val="0"/>
                <w14:ligatures w14:val="none"/>
              </w:rPr>
              <w:t>V</w:t>
            </w:r>
            <w:r w:rsidR="003A6562" w:rsidRPr="0030561A">
              <w:rPr>
                <w:rFonts w:ascii="Times New Roman" w:eastAsia="Times New Roman" w:hAnsi="Times New Roman" w:cs="Times New Roman"/>
                <w:kern w:val="0"/>
                <w14:ligatures w14:val="none"/>
              </w:rPr>
              <w:t xml:space="preserve">ienu </w:t>
            </w:r>
            <w:r w:rsidR="0030561A" w:rsidRPr="0030561A">
              <w:rPr>
                <w:rFonts w:ascii="Times New Roman" w:eastAsia="Times New Roman" w:hAnsi="Times New Roman" w:cs="Times New Roman"/>
                <w:kern w:val="0"/>
                <w14:ligatures w14:val="none"/>
              </w:rPr>
              <w:t>BID</w:t>
            </w:r>
            <w:r w:rsidR="003A6562" w:rsidRPr="0030561A">
              <w:rPr>
                <w:rFonts w:ascii="Times New Roman" w:eastAsia="Times New Roman" w:hAnsi="Times New Roman" w:cs="Times New Roman"/>
                <w:kern w:val="0"/>
                <w14:ligatures w14:val="none"/>
              </w:rPr>
              <w:t xml:space="preserve"> eksemplāru papīra formātā un 2 elektroniski (datu nesējā), pievienojot </w:t>
            </w:r>
            <w:r w:rsidR="0030561A" w:rsidRPr="0030561A">
              <w:rPr>
                <w:rFonts w:ascii="Times New Roman" w:eastAsia="Times New Roman" w:hAnsi="Times New Roman" w:cs="Times New Roman"/>
                <w:kern w:val="0"/>
                <w14:ligatures w14:val="none"/>
              </w:rPr>
              <w:t>i</w:t>
            </w:r>
            <w:r w:rsidR="008E697D" w:rsidRPr="0030561A">
              <w:rPr>
                <w:rFonts w:ascii="Times New Roman" w:eastAsia="Times New Roman" w:hAnsi="Times New Roman" w:cs="Times New Roman"/>
                <w:kern w:val="0"/>
                <w14:ligatures w14:val="none"/>
              </w:rPr>
              <w:t>nženierrisinājuma daļas grafiskos dokumentus DWG formātā.</w:t>
            </w:r>
          </w:p>
          <w:p w14:paraId="04645F90" w14:textId="6AF580DE" w:rsidR="008E697D" w:rsidRPr="0030561A" w:rsidRDefault="008E697D" w:rsidP="0030561A">
            <w:pPr>
              <w:pStyle w:val="Sarakstarindkopa"/>
              <w:numPr>
                <w:ilvl w:val="1"/>
                <w:numId w:val="15"/>
              </w:numPr>
              <w:spacing w:after="0" w:line="240" w:lineRule="auto"/>
              <w:jc w:val="both"/>
              <w:rPr>
                <w:rFonts w:ascii="Times New Roman" w:eastAsia="Times New Roman" w:hAnsi="Times New Roman" w:cs="Times New Roman"/>
                <w:kern w:val="0"/>
                <w14:ligatures w14:val="none"/>
              </w:rPr>
            </w:pPr>
            <w:r w:rsidRPr="0030561A">
              <w:rPr>
                <w:rFonts w:ascii="Times New Roman" w:hAnsi="Times New Roman" w:cs="Times New Roman"/>
                <w:lang w:eastAsia="ar-SA"/>
              </w:rPr>
              <w:t>Ekonomikas daļa apjomu saraksts un izmaksas aprēķins XLS formātā.</w:t>
            </w:r>
          </w:p>
          <w:p w14:paraId="2301E410" w14:textId="39678A99" w:rsidR="007A3F65" w:rsidRPr="0030561A" w:rsidRDefault="0030561A" w:rsidP="0030561A">
            <w:pPr>
              <w:pStyle w:val="Sarakstarindkopa"/>
              <w:numPr>
                <w:ilvl w:val="0"/>
                <w:numId w:val="15"/>
              </w:numPr>
              <w:spacing w:after="0" w:line="240" w:lineRule="auto"/>
              <w:jc w:val="both"/>
              <w:rPr>
                <w:rFonts w:ascii="Times New Roman" w:eastAsia="Times New Roman" w:hAnsi="Times New Roman" w:cs="Times New Roman"/>
                <w:b/>
                <w:bCs/>
                <w:kern w:val="0"/>
                <w14:ligatures w14:val="none"/>
              </w:rPr>
            </w:pPr>
            <w:r w:rsidRPr="0030561A">
              <w:rPr>
                <w:rFonts w:ascii="Times New Roman" w:eastAsia="Times New Roman" w:hAnsi="Times New Roman" w:cs="Times New Roman"/>
                <w:b/>
                <w:bCs/>
                <w:kern w:val="0"/>
                <w14:ligatures w14:val="none"/>
              </w:rPr>
              <w:t>BID izstrādes</w:t>
            </w:r>
            <w:r w:rsidR="00AF233A" w:rsidRPr="0030561A">
              <w:rPr>
                <w:rFonts w:ascii="Times New Roman" w:eastAsia="Times New Roman" w:hAnsi="Times New Roman" w:cs="Times New Roman"/>
                <w:b/>
                <w:bCs/>
                <w:kern w:val="0"/>
                <w14:ligatures w14:val="none"/>
              </w:rPr>
              <w:t xml:space="preserve"> termiņš:  </w:t>
            </w:r>
          </w:p>
          <w:p w14:paraId="17A8B5C7" w14:textId="5EA3A1F0" w:rsidR="006F2984" w:rsidRPr="0030561A" w:rsidRDefault="0030561A" w:rsidP="0030561A">
            <w:pPr>
              <w:pStyle w:val="Sarakstarindkopa"/>
              <w:numPr>
                <w:ilvl w:val="1"/>
                <w:numId w:val="15"/>
              </w:numPr>
              <w:tabs>
                <w:tab w:val="left" w:pos="851"/>
              </w:tabs>
              <w:spacing w:after="0" w:line="240" w:lineRule="auto"/>
              <w:contextualSpacing w:val="0"/>
              <w:jc w:val="both"/>
              <w:rPr>
                <w:rFonts w:ascii="Times New Roman" w:hAnsi="Times New Roman" w:cs="Times New Roman"/>
                <w:lang w:eastAsia="lv-LV"/>
              </w:rPr>
            </w:pPr>
            <w:r w:rsidRPr="0030561A">
              <w:rPr>
                <w:rFonts w:ascii="Times New Roman" w:hAnsi="Times New Roman" w:cs="Times New Roman"/>
                <w:lang w:eastAsia="lv-LV"/>
              </w:rPr>
              <w:t>BID</w:t>
            </w:r>
            <w:r w:rsidR="007A3F65" w:rsidRPr="0030561A">
              <w:rPr>
                <w:rFonts w:ascii="Times New Roman" w:hAnsi="Times New Roman" w:cs="Times New Roman"/>
                <w:lang w:eastAsia="lv-LV"/>
              </w:rPr>
              <w:t xml:space="preserve"> izstrādāts un iesniegts Pasūtītājam – </w:t>
            </w:r>
            <w:r w:rsidR="00EC1447">
              <w:rPr>
                <w:rFonts w:ascii="Times New Roman" w:hAnsi="Times New Roman" w:cs="Times New Roman"/>
                <w:b/>
                <w:lang w:eastAsia="lv-LV"/>
              </w:rPr>
              <w:t>6</w:t>
            </w:r>
            <w:r w:rsidRPr="0030561A">
              <w:rPr>
                <w:rFonts w:ascii="Times New Roman" w:hAnsi="Times New Roman" w:cs="Times New Roman"/>
                <w:b/>
                <w:lang w:eastAsia="lv-LV"/>
              </w:rPr>
              <w:t xml:space="preserve"> </w:t>
            </w:r>
            <w:r w:rsidR="007A3F65" w:rsidRPr="0030561A">
              <w:rPr>
                <w:rFonts w:ascii="Times New Roman" w:hAnsi="Times New Roman" w:cs="Times New Roman"/>
                <w:b/>
                <w:lang w:eastAsia="lv-LV"/>
              </w:rPr>
              <w:t>(</w:t>
            </w:r>
            <w:r w:rsidR="00EC1447">
              <w:rPr>
                <w:rFonts w:ascii="Times New Roman" w:hAnsi="Times New Roman" w:cs="Times New Roman"/>
                <w:b/>
                <w:lang w:eastAsia="lv-LV"/>
              </w:rPr>
              <w:t>sešu</w:t>
            </w:r>
            <w:r w:rsidR="007A3F65" w:rsidRPr="0030561A">
              <w:rPr>
                <w:rFonts w:ascii="Times New Roman" w:hAnsi="Times New Roman" w:cs="Times New Roman"/>
                <w:b/>
                <w:lang w:eastAsia="lv-LV"/>
              </w:rPr>
              <w:t>) mēnešu</w:t>
            </w:r>
            <w:r w:rsidR="007A3F65" w:rsidRPr="0030561A">
              <w:rPr>
                <w:rFonts w:ascii="Times New Roman" w:hAnsi="Times New Roman" w:cs="Times New Roman"/>
                <w:lang w:eastAsia="lv-LV"/>
              </w:rPr>
              <w:t xml:space="preserve"> laikā no līguma noslēgšanas dienas</w:t>
            </w:r>
            <w:r w:rsidRPr="0030561A">
              <w:rPr>
                <w:rFonts w:ascii="Times New Roman" w:hAnsi="Times New Roman" w:cs="Times New Roman"/>
                <w:lang w:eastAsia="lv-LV"/>
              </w:rPr>
              <w:t>.</w:t>
            </w:r>
          </w:p>
        </w:tc>
      </w:tr>
      <w:tr w:rsidR="001A6289" w:rsidRPr="0030561A" w14:paraId="3B595853" w14:textId="77777777" w:rsidTr="00120D9F">
        <w:trPr>
          <w:trHeight w:val="97"/>
          <w:jc w:val="center"/>
        </w:trPr>
        <w:tc>
          <w:tcPr>
            <w:tcW w:w="2410" w:type="dxa"/>
            <w:tcBorders>
              <w:top w:val="dotted" w:sz="2" w:space="0" w:color="000000"/>
              <w:left w:val="dotted" w:sz="2" w:space="0" w:color="000000"/>
              <w:bottom w:val="dotted" w:sz="2" w:space="0" w:color="000000"/>
              <w:right w:val="dotted" w:sz="2" w:space="0" w:color="000000"/>
            </w:tcBorders>
            <w:vAlign w:val="center"/>
          </w:tcPr>
          <w:p w14:paraId="7DD8F0D6" w14:textId="43F8F205" w:rsidR="001A6289" w:rsidRPr="0030561A" w:rsidRDefault="0030561A" w:rsidP="00BC7675">
            <w:pPr>
              <w:widowControl w:val="0"/>
              <w:autoSpaceDE w:val="0"/>
              <w:autoSpaceDN w:val="0"/>
              <w:spacing w:after="0" w:line="240" w:lineRule="auto"/>
              <w:ind w:left="40"/>
              <w:rPr>
                <w:rFonts w:ascii="Times New Roman" w:eastAsia="Arial" w:hAnsi="Times New Roman" w:cs="Times New Roman"/>
                <w:i/>
                <w:kern w:val="0"/>
                <w14:ligatures w14:val="none"/>
              </w:rPr>
            </w:pPr>
            <w:r>
              <w:rPr>
                <w:rFonts w:ascii="Times New Roman" w:eastAsia="Arial" w:hAnsi="Times New Roman" w:cs="Times New Roman"/>
                <w:i/>
                <w:kern w:val="0"/>
                <w14:ligatures w14:val="none"/>
              </w:rPr>
              <w:lastRenderedPageBreak/>
              <w:t>BID</w:t>
            </w:r>
            <w:r w:rsidR="001A6289" w:rsidRPr="0030561A">
              <w:rPr>
                <w:rFonts w:ascii="Times New Roman" w:eastAsia="Arial" w:hAnsi="Times New Roman" w:cs="Times New Roman"/>
                <w:i/>
                <w:kern w:val="0"/>
                <w14:ligatures w14:val="none"/>
              </w:rPr>
              <w:t xml:space="preserve"> sastāvs</w:t>
            </w:r>
          </w:p>
        </w:tc>
        <w:tc>
          <w:tcPr>
            <w:tcW w:w="7229" w:type="dxa"/>
            <w:tcBorders>
              <w:top w:val="dotted" w:sz="2" w:space="0" w:color="000000"/>
              <w:left w:val="dotted" w:sz="2" w:space="0" w:color="000000"/>
              <w:bottom w:val="dotted" w:sz="2" w:space="0" w:color="000000"/>
              <w:right w:val="dotted" w:sz="2" w:space="0" w:color="000000"/>
            </w:tcBorders>
            <w:vAlign w:val="center"/>
          </w:tcPr>
          <w:p w14:paraId="67A57212" w14:textId="5FE40AC6" w:rsidR="003E141F" w:rsidRPr="0030561A" w:rsidRDefault="003E141F"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Atbilstoši 02.09.2014. Ministru kabineta noteikumi Nr.529, Ēku būvnoteikumi;</w:t>
            </w:r>
          </w:p>
          <w:p w14:paraId="0D9CA76E" w14:textId="6482871F" w:rsidR="0000035C" w:rsidRPr="0030561A" w:rsidRDefault="0000035C"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Atbilstoši 19.08.2014. Ministru kabineta noteikumi Nr.500, Vispārīgie būvnoteikumi;</w:t>
            </w:r>
          </w:p>
          <w:p w14:paraId="573F3C13" w14:textId="1B3D012B" w:rsidR="002228B8" w:rsidRPr="0030561A" w:rsidRDefault="002228B8"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Atbilstoši 02.07.2018. Ministru kabineta noteikumi Nr.326, Būvju klasifikācijas noteikumi;</w:t>
            </w:r>
          </w:p>
          <w:p w14:paraId="511605E3" w14:textId="19473B67" w:rsidR="003E141F" w:rsidRPr="0030561A" w:rsidRDefault="003E141F"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Atbilstoši 19.10.2021. Ministru kabineta noteikumi Nr. 693, Būvju vispārīgo prasību būvnormatīvs LBN 200-21;</w:t>
            </w:r>
          </w:p>
          <w:p w14:paraId="57511ED9" w14:textId="77777777" w:rsidR="0000035C" w:rsidRPr="0030561A" w:rsidRDefault="00F87C78"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Atbilstoši 21.10.2008. Ministru kabineta noteikumi Nr. 876, Siltumenerģijas piegādes un lietošanas noteikumi;</w:t>
            </w:r>
          </w:p>
          <w:p w14:paraId="6AFF72C5" w14:textId="77777777" w:rsidR="001A6289" w:rsidRPr="0030561A" w:rsidRDefault="003E141F"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EKONOMISKĀ DAĻA – Tāme, būvizmaksu aprēķins, veicams atbilstoši Latvijas būvnormatīvs LBN 501-17 "Būvizmaksu noteikšanas kārtība".</w:t>
            </w:r>
          </w:p>
          <w:p w14:paraId="2B6ACD79" w14:textId="08D33776" w:rsidR="00DD2B23" w:rsidRPr="0030561A" w:rsidRDefault="00DD2B23" w:rsidP="00DD2B23">
            <w:pPr>
              <w:pStyle w:val="Sarakstarindkopa"/>
              <w:numPr>
                <w:ilvl w:val="0"/>
                <w:numId w:val="3"/>
              </w:numPr>
              <w:spacing w:after="0" w:line="240" w:lineRule="auto"/>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 xml:space="preserve">U.c. </w:t>
            </w:r>
          </w:p>
        </w:tc>
      </w:tr>
      <w:tr w:rsidR="001A6289" w:rsidRPr="0030561A" w14:paraId="5B1DECE5" w14:textId="77777777" w:rsidTr="00120D9F">
        <w:trPr>
          <w:trHeight w:val="1312"/>
          <w:jc w:val="center"/>
        </w:trPr>
        <w:tc>
          <w:tcPr>
            <w:tcW w:w="2410" w:type="dxa"/>
            <w:tcBorders>
              <w:top w:val="dotted" w:sz="2" w:space="0" w:color="000000"/>
              <w:left w:val="dotted" w:sz="2" w:space="0" w:color="000000"/>
              <w:bottom w:val="dotted" w:sz="2" w:space="0" w:color="000000"/>
              <w:right w:val="dotted" w:sz="2" w:space="0" w:color="000000"/>
            </w:tcBorders>
            <w:vAlign w:val="center"/>
          </w:tcPr>
          <w:p w14:paraId="6D9E38EC" w14:textId="77777777" w:rsidR="001A6289" w:rsidRPr="0030561A" w:rsidRDefault="001A6289" w:rsidP="00BC7675">
            <w:pPr>
              <w:widowControl w:val="0"/>
              <w:autoSpaceDE w:val="0"/>
              <w:autoSpaceDN w:val="0"/>
              <w:spacing w:after="0" w:line="240" w:lineRule="auto"/>
              <w:ind w:left="40"/>
              <w:rPr>
                <w:rFonts w:ascii="Times New Roman" w:eastAsia="Arial" w:hAnsi="Times New Roman" w:cs="Times New Roman"/>
                <w:i/>
                <w:kern w:val="0"/>
                <w14:ligatures w14:val="none"/>
              </w:rPr>
            </w:pPr>
            <w:r w:rsidRPr="0030561A">
              <w:rPr>
                <w:rFonts w:ascii="Times New Roman" w:eastAsia="Arial" w:hAnsi="Times New Roman" w:cs="Times New Roman"/>
                <w:i/>
                <w:kern w:val="0"/>
                <w14:ligatures w14:val="none"/>
              </w:rPr>
              <w:t>Rasējumu noformēšana</w:t>
            </w:r>
          </w:p>
        </w:tc>
        <w:tc>
          <w:tcPr>
            <w:tcW w:w="7229" w:type="dxa"/>
            <w:tcBorders>
              <w:top w:val="dotted" w:sz="2" w:space="0" w:color="000000"/>
              <w:left w:val="dotted" w:sz="2" w:space="0" w:color="000000"/>
              <w:bottom w:val="dotted" w:sz="2" w:space="0" w:color="000000"/>
              <w:right w:val="dotted" w:sz="2" w:space="0" w:color="000000"/>
            </w:tcBorders>
            <w:vAlign w:val="center"/>
          </w:tcPr>
          <w:p w14:paraId="69FAAE97" w14:textId="77777777" w:rsidR="001A6289" w:rsidRPr="0030561A" w:rsidRDefault="001A6289" w:rsidP="00DD2B23">
            <w:pPr>
              <w:widowControl w:val="0"/>
              <w:numPr>
                <w:ilvl w:val="0"/>
                <w:numId w:val="4"/>
              </w:numPr>
              <w:tabs>
                <w:tab w:val="left" w:pos="711"/>
              </w:tabs>
              <w:autoSpaceDE w:val="0"/>
              <w:autoSpaceDN w:val="0"/>
              <w:spacing w:after="0" w:line="240" w:lineRule="auto"/>
              <w:ind w:right="190"/>
              <w:jc w:val="both"/>
              <w:rPr>
                <w:rFonts w:ascii="Times New Roman" w:eastAsia="Arial" w:hAnsi="Times New Roman" w:cs="Times New Roman"/>
                <w:iCs/>
                <w:kern w:val="0"/>
                <w14:ligatures w14:val="none"/>
              </w:rPr>
            </w:pPr>
            <w:r w:rsidRPr="0030561A">
              <w:rPr>
                <w:rFonts w:ascii="Times New Roman" w:eastAsia="Arial" w:hAnsi="Times New Roman" w:cs="Times New Roman"/>
                <w:iCs/>
                <w:kern w:val="0"/>
                <w14:ligatures w14:val="none"/>
              </w:rPr>
              <w:t>Rasējumi jānoformē, jāizstrādā un jāiesniedz saskaņā ar noformēšanas kārtību un Pasūtītāja Projekta vadītāja prasībām, kas nav pretrunā ar likumdošanas normatīviem normatīvo aktu prasībām un citiem saistošajiem noteikumiem.</w:t>
            </w:r>
          </w:p>
          <w:p w14:paraId="5108D69C" w14:textId="77777777" w:rsidR="001A6289" w:rsidRPr="0030561A" w:rsidRDefault="001A6289" w:rsidP="00DD2B23">
            <w:pPr>
              <w:widowControl w:val="0"/>
              <w:numPr>
                <w:ilvl w:val="0"/>
                <w:numId w:val="4"/>
              </w:numPr>
              <w:tabs>
                <w:tab w:val="left" w:pos="711"/>
              </w:tabs>
              <w:autoSpaceDE w:val="0"/>
              <w:autoSpaceDN w:val="0"/>
              <w:spacing w:after="0" w:line="240" w:lineRule="auto"/>
              <w:ind w:right="190"/>
              <w:jc w:val="both"/>
              <w:rPr>
                <w:rFonts w:ascii="Times New Roman" w:eastAsia="Arial" w:hAnsi="Times New Roman" w:cs="Times New Roman"/>
                <w:i/>
                <w:kern w:val="0"/>
                <w14:ligatures w14:val="none"/>
              </w:rPr>
            </w:pPr>
            <w:r w:rsidRPr="0030561A">
              <w:rPr>
                <w:rFonts w:ascii="Times New Roman" w:eastAsia="Arial" w:hAnsi="Times New Roman" w:cs="Times New Roman"/>
                <w:iCs/>
                <w:kern w:val="0"/>
                <w14:ligatures w14:val="none"/>
              </w:rPr>
              <w:t>Rasējumiem jābūt noformētiem  latviešu valodā</w:t>
            </w:r>
            <w:r w:rsidRPr="0030561A">
              <w:rPr>
                <w:rFonts w:ascii="Times New Roman" w:eastAsia="Arial" w:hAnsi="Times New Roman" w:cs="Times New Roman"/>
                <w:i/>
                <w:kern w:val="0"/>
                <w14:ligatures w14:val="none"/>
              </w:rPr>
              <w:t>.</w:t>
            </w:r>
          </w:p>
        </w:tc>
      </w:tr>
    </w:tbl>
    <w:p w14:paraId="66297099" w14:textId="77777777" w:rsidR="001A6289" w:rsidRDefault="001A6289" w:rsidP="001A6289">
      <w:pPr>
        <w:widowControl w:val="0"/>
        <w:autoSpaceDE w:val="0"/>
        <w:autoSpaceDN w:val="0"/>
        <w:spacing w:after="0" w:line="240" w:lineRule="auto"/>
        <w:rPr>
          <w:rFonts w:ascii="Times New Roman" w:eastAsia="Arial" w:hAnsi="Times New Roman" w:cs="Times New Roman"/>
          <w:kern w:val="0"/>
          <w14:ligatures w14:val="none"/>
        </w:rPr>
      </w:pPr>
    </w:p>
    <w:p w14:paraId="2843545B" w14:textId="77777777" w:rsidR="0030561A" w:rsidRPr="0030561A" w:rsidRDefault="0030561A" w:rsidP="001A6289">
      <w:pPr>
        <w:widowControl w:val="0"/>
        <w:autoSpaceDE w:val="0"/>
        <w:autoSpaceDN w:val="0"/>
        <w:spacing w:after="0" w:line="240" w:lineRule="auto"/>
        <w:rPr>
          <w:rFonts w:ascii="Times New Roman" w:eastAsia="Arial" w:hAnsi="Times New Roman" w:cs="Times New Roman"/>
          <w:kern w:val="0"/>
          <w14:ligatures w14:val="none"/>
        </w:rPr>
      </w:pPr>
    </w:p>
    <w:p w14:paraId="5ED18638" w14:textId="77777777" w:rsidR="001A6289" w:rsidRPr="0030561A" w:rsidRDefault="001A6289" w:rsidP="001A6289">
      <w:pPr>
        <w:widowControl w:val="0"/>
        <w:autoSpaceDE w:val="0"/>
        <w:autoSpaceDN w:val="0"/>
        <w:spacing w:after="0" w:line="240" w:lineRule="auto"/>
        <w:rPr>
          <w:rFonts w:ascii="Times New Roman" w:eastAsia="Arial" w:hAnsi="Times New Roman" w:cs="Times New Roman"/>
          <w:kern w:val="0"/>
          <w14:ligatures w14:val="none"/>
        </w:rPr>
      </w:pPr>
    </w:p>
    <w:p w14:paraId="2716F267" w14:textId="77777777" w:rsidR="001A6289" w:rsidRPr="0030561A" w:rsidRDefault="001A6289" w:rsidP="001A6289">
      <w:pPr>
        <w:spacing w:line="259" w:lineRule="auto"/>
        <w:rPr>
          <w:rFonts w:ascii="Times New Roman" w:eastAsia="Calibri" w:hAnsi="Times New Roman" w:cs="Times New Roman"/>
          <w:kern w:val="0"/>
          <w14:ligatures w14:val="none"/>
        </w:rPr>
      </w:pPr>
      <w:r w:rsidRPr="0030561A">
        <w:rPr>
          <w:rFonts w:ascii="Times New Roman" w:eastAsia="Calibri" w:hAnsi="Times New Roman" w:cs="Times New Roman"/>
          <w:kern w:val="0"/>
          <w14:ligatures w14:val="none"/>
        </w:rPr>
        <w:t>Darba uzdevumu sagatavoja:</w:t>
      </w:r>
    </w:p>
    <w:p w14:paraId="365E2E03" w14:textId="77777777" w:rsidR="001A6289" w:rsidRPr="0030561A" w:rsidRDefault="001A6289" w:rsidP="001A6289">
      <w:pPr>
        <w:widowControl w:val="0"/>
        <w:autoSpaceDE w:val="0"/>
        <w:autoSpaceDN w:val="0"/>
        <w:spacing w:after="0" w:line="240" w:lineRule="auto"/>
        <w:rPr>
          <w:rFonts w:ascii="Times New Roman" w:eastAsia="Calibri" w:hAnsi="Times New Roman" w:cs="Times New Roman"/>
          <w:kern w:val="0"/>
          <w14:ligatures w14:val="none"/>
        </w:rPr>
      </w:pPr>
      <w:r w:rsidRPr="0030561A">
        <w:rPr>
          <w:rFonts w:ascii="Times New Roman" w:eastAsia="Calibri" w:hAnsi="Times New Roman" w:cs="Times New Roman"/>
          <w:kern w:val="0"/>
          <w:lang w:val="en-US"/>
          <w14:ligatures w14:val="none"/>
        </w:rPr>
        <w:t>Attīstības, īpašumu un investīciju departamenta</w:t>
      </w:r>
    </w:p>
    <w:p w14:paraId="561805B3" w14:textId="77777777" w:rsidR="001A6289" w:rsidRPr="0030561A" w:rsidRDefault="001A6289" w:rsidP="001A6289">
      <w:pPr>
        <w:widowControl w:val="0"/>
        <w:autoSpaceDE w:val="0"/>
        <w:autoSpaceDN w:val="0"/>
        <w:spacing w:after="0" w:line="240" w:lineRule="auto"/>
        <w:rPr>
          <w:rFonts w:ascii="Times New Roman" w:eastAsia="Calibri" w:hAnsi="Times New Roman" w:cs="Times New Roman"/>
          <w:kern w:val="0"/>
          <w14:ligatures w14:val="none"/>
        </w:rPr>
      </w:pPr>
      <w:r w:rsidRPr="0030561A">
        <w:rPr>
          <w:rFonts w:ascii="Times New Roman" w:eastAsia="Calibri" w:hAnsi="Times New Roman" w:cs="Times New Roman"/>
          <w:kern w:val="0"/>
          <w:lang w:val="en-US"/>
          <w14:ligatures w14:val="none"/>
        </w:rPr>
        <w:t>Projektu vadības nodaļas būvinženieris</w:t>
      </w:r>
      <w:r w:rsidRPr="0030561A">
        <w:rPr>
          <w:rFonts w:ascii="Times New Roman" w:eastAsia="Calibri" w:hAnsi="Times New Roman" w:cs="Times New Roman"/>
          <w:kern w:val="0"/>
          <w14:ligatures w14:val="none"/>
        </w:rPr>
        <w:t xml:space="preserve">                                                          Pēteris Āboliņš</w:t>
      </w:r>
    </w:p>
    <w:p w14:paraId="15A0EE7E" w14:textId="77777777" w:rsidR="00BD318B" w:rsidRPr="0030561A" w:rsidRDefault="00BD318B">
      <w:pPr>
        <w:rPr>
          <w:rFonts w:ascii="Times New Roman" w:hAnsi="Times New Roman" w:cs="Times New Roman"/>
        </w:rPr>
      </w:pPr>
    </w:p>
    <w:p w14:paraId="16280753" w14:textId="77777777" w:rsidR="00F24DF6" w:rsidRPr="0030561A" w:rsidRDefault="00F24DF6" w:rsidP="00F24DF6">
      <w:pPr>
        <w:rPr>
          <w:rFonts w:ascii="Times New Roman" w:hAnsi="Times New Roman" w:cs="Times New Roman"/>
        </w:rPr>
      </w:pPr>
    </w:p>
    <w:p w14:paraId="5BE892F3" w14:textId="29840BA7" w:rsidR="00F24DF6" w:rsidRPr="0030561A" w:rsidRDefault="00F24DF6" w:rsidP="00F24DF6">
      <w:pPr>
        <w:rPr>
          <w:rFonts w:ascii="Times New Roman" w:hAnsi="Times New Roman" w:cs="Times New Roman"/>
        </w:rPr>
      </w:pPr>
      <w:r w:rsidRPr="0030561A">
        <w:rPr>
          <w:rFonts w:ascii="Times New Roman" w:hAnsi="Times New Roman" w:cs="Times New Roman"/>
        </w:rPr>
        <w:t>06.03.2025</w:t>
      </w:r>
    </w:p>
    <w:sectPr w:rsidR="00F24DF6" w:rsidRPr="0030561A" w:rsidSect="001A6289">
      <w:footerReference w:type="default" r:id="rId9"/>
      <w:pgSz w:w="11910" w:h="16840"/>
      <w:pgMar w:top="1420" w:right="780" w:bottom="709" w:left="1480" w:header="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51408" w14:textId="77777777" w:rsidR="00B46F2A" w:rsidRDefault="00B46F2A">
      <w:pPr>
        <w:spacing w:after="0" w:line="240" w:lineRule="auto"/>
      </w:pPr>
      <w:r>
        <w:separator/>
      </w:r>
    </w:p>
  </w:endnote>
  <w:endnote w:type="continuationSeparator" w:id="0">
    <w:p w14:paraId="6E6145B9" w14:textId="77777777" w:rsidR="00B46F2A" w:rsidRDefault="00B46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15579" w14:textId="6EAE4392" w:rsidR="00F66893" w:rsidRDefault="001A6289">
    <w:pPr>
      <w:pStyle w:val="Pamatteksts"/>
      <w:spacing w:line="14" w:lineRule="auto"/>
      <w:rPr>
        <w:i/>
        <w:sz w:val="20"/>
      </w:rPr>
    </w:pPr>
    <w:r>
      <w:rPr>
        <w:noProof/>
      </w:rPr>
      <mc:AlternateContent>
        <mc:Choice Requires="wps">
          <w:drawing>
            <wp:anchor distT="0" distB="0" distL="114300" distR="114300" simplePos="0" relativeHeight="251659264" behindDoc="1" locked="0" layoutInCell="1" allowOverlap="1" wp14:anchorId="729F9158" wp14:editId="1471D969">
              <wp:simplePos x="0" y="0"/>
              <wp:positionH relativeFrom="page">
                <wp:posOffset>6800215</wp:posOffset>
              </wp:positionH>
              <wp:positionV relativeFrom="page">
                <wp:posOffset>9931400</wp:posOffset>
              </wp:positionV>
              <wp:extent cx="218440" cy="167005"/>
              <wp:effectExtent l="0" t="0" r="10160" b="4445"/>
              <wp:wrapNone/>
              <wp:docPr id="162552408" name="Tekstlodziņš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7005"/>
                      </a:xfrm>
                      <a:prstGeom prst="rect">
                        <a:avLst/>
                      </a:prstGeom>
                      <a:noFill/>
                      <a:ln>
                        <a:noFill/>
                      </a:ln>
                    </wps:spPr>
                    <wps:txbx>
                      <w:txbxContent>
                        <w:p w14:paraId="6E97DDB1" w14:textId="77777777" w:rsidR="00F66893" w:rsidRDefault="00F66893">
                          <w:pPr>
                            <w:spacing w:before="12"/>
                            <w:ind w:left="60"/>
                            <w:rPr>
                              <w:i/>
                              <w:sz w:val="20"/>
                            </w:rPr>
                          </w:pPr>
                          <w:r>
                            <w:fldChar w:fldCharType="begin"/>
                          </w:r>
                          <w:r>
                            <w:rPr>
                              <w:i/>
                              <w:sz w:val="20"/>
                            </w:rPr>
                            <w:instrText xml:space="preserve"> PAGE </w:instrText>
                          </w:r>
                          <w:r>
                            <w:fldChar w:fldCharType="separate"/>
                          </w:r>
                          <w:r>
                            <w:rPr>
                              <w:i/>
                              <w:noProof/>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F9158" id="_x0000_t202" coordsize="21600,21600" o:spt="202" path="m,l,21600r21600,l21600,xe">
              <v:stroke joinstyle="miter"/>
              <v:path gradientshapeok="t" o:connecttype="rect"/>
            </v:shapetype>
            <v:shape id="Tekstlodziņš 1" o:spid="_x0000_s1026" type="#_x0000_t202" style="position:absolute;margin-left:535.45pt;margin-top:782pt;width:17.2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1Q1QEAAJADAAAOAAAAZHJzL2Uyb0RvYy54bWysU9tu2zAMfR+wfxD0vtgOuq4w4hRdiw4D&#10;ugvQ9QMYWbKN2aJGKbGzrx8lx+nWvQ17EWhSOjznkN5cT0MvDpp8h7aSxSqXQluFdWebSj59u39z&#10;JYUPYGvo0epKHrWX19vXrzajK/UaW+xrTYJBrC9HV8k2BFdmmVetHsCv0GnLRYM0QOBParKaYGT0&#10;oc/WeX6ZjUi1I1Tae87ezUW5TfjGaBW+GON1EH0lmVtIJ6VzF89su4GyIXBtp0404B9YDNBZbnqG&#10;uoMAYk/dX1BDpwg9mrBSOGRoTKd00sBqivyFmscWnE5a2Bzvzjb5/werPh8e3VcSYXqPEw8wifDu&#10;AdV3LyzetmAbfUOEY6uh5sZFtCwbnS9PT6PVvvQRZDd+wpqHDPuACWgyNERXWKdgdB7A8Wy6noJQ&#10;nFwXVxcXXFFcKi7f5fnb1AHK5bEjHz5oHEQMKkk80wQOhwcfIhkolyuxl8X7ru/TXHv7R4Ivxkwi&#10;H/nOzMO0m/h2FLHD+sgyCOc14bXmoEX6KcXIK1JJ/2MPpKXoP1q2Iu7TEtAS7JYArOKnlQxSzOFt&#10;mPdu76hrWkaezbZ4w3aZLkl5ZnHiyWNPCk8rGvfq9+906/lH2v4CAAD//wMAUEsDBBQABgAIAAAA&#10;IQBPPBTy4gAAAA8BAAAPAAAAZHJzL2Rvd25yZXYueG1sTI/BTsMwEETvSPyDtUjcqF1KAwlxqgrB&#10;CQk1DQeOTuwmVuN1iN02/D2bE9x2dkezb/LN5Hp2NmOwHiUsFwKYwcZri62Ez+rt7glYiAq16j0a&#10;CT8mwKa4vspVpv0FS3Pex5ZRCIZMSehiHDLOQ9MZp8LCDwbpdvCjU5Hk2HI9qguFu57fC5FwpyzS&#10;h04N5qUzzXF/chK2X1i+2u+PelceSltVqcD35Cjl7c20fQYWzRT/zDDjEzoUxFT7E+rAetLiUaTk&#10;pWmdPFCt2bMU6xWwet6lYgW8yPn/HsUvAAAA//8DAFBLAQItABQABgAIAAAAIQC2gziS/gAAAOEB&#10;AAATAAAAAAAAAAAAAAAAAAAAAABbQ29udGVudF9UeXBlc10ueG1sUEsBAi0AFAAGAAgAAAAhADj9&#10;If/WAAAAlAEAAAsAAAAAAAAAAAAAAAAALwEAAF9yZWxzLy5yZWxzUEsBAi0AFAAGAAgAAAAhALG9&#10;7VDVAQAAkAMAAA4AAAAAAAAAAAAAAAAALgIAAGRycy9lMm9Eb2MueG1sUEsBAi0AFAAGAAgAAAAh&#10;AE88FPLiAAAADwEAAA8AAAAAAAAAAAAAAAAALwQAAGRycy9kb3ducmV2LnhtbFBLBQYAAAAABAAE&#10;APMAAAA+BQAAAAA=&#10;" filled="f" stroked="f">
              <v:textbox inset="0,0,0,0">
                <w:txbxContent>
                  <w:p w14:paraId="6E97DDB1" w14:textId="77777777" w:rsidR="00F66893" w:rsidRDefault="00F66893">
                    <w:pPr>
                      <w:spacing w:before="12"/>
                      <w:ind w:left="60"/>
                      <w:rPr>
                        <w:i/>
                        <w:sz w:val="20"/>
                      </w:rPr>
                    </w:pPr>
                    <w:r>
                      <w:fldChar w:fldCharType="begin"/>
                    </w:r>
                    <w:r>
                      <w:rPr>
                        <w:i/>
                        <w:sz w:val="20"/>
                      </w:rPr>
                      <w:instrText xml:space="preserve"> PAGE </w:instrText>
                    </w:r>
                    <w:r>
                      <w:fldChar w:fldCharType="separate"/>
                    </w:r>
                    <w:r>
                      <w:rPr>
                        <w:i/>
                        <w:noProof/>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54BCF" w14:textId="77777777" w:rsidR="00B46F2A" w:rsidRDefault="00B46F2A">
      <w:pPr>
        <w:spacing w:after="0" w:line="240" w:lineRule="auto"/>
      </w:pPr>
      <w:r>
        <w:separator/>
      </w:r>
    </w:p>
  </w:footnote>
  <w:footnote w:type="continuationSeparator" w:id="0">
    <w:p w14:paraId="331A1119" w14:textId="77777777" w:rsidR="00B46F2A" w:rsidRDefault="00B46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AE0"/>
    <w:multiLevelType w:val="multilevel"/>
    <w:tmpl w:val="C7C08AAE"/>
    <w:lvl w:ilvl="0">
      <w:start w:val="1"/>
      <w:numFmt w:val="decimal"/>
      <w:lvlText w:val="%1."/>
      <w:lvlJc w:val="left"/>
      <w:pPr>
        <w:ind w:left="502" w:hanging="360"/>
      </w:pPr>
      <w:rPr>
        <w:b w:val="0"/>
        <w:bCs/>
        <w:i w:val="0"/>
        <w:color w:val="auto"/>
        <w:sz w:val="24"/>
        <w:szCs w:val="24"/>
      </w:rPr>
    </w:lvl>
    <w:lvl w:ilvl="1">
      <w:start w:val="1"/>
      <w:numFmt w:val="decimal"/>
      <w:isLgl/>
      <w:lvlText w:val="%1.%2."/>
      <w:lvlJc w:val="left"/>
      <w:pPr>
        <w:ind w:left="1440" w:hanging="360"/>
      </w:pPr>
      <w:rPr>
        <w:b w:val="0"/>
        <w:bCs/>
        <w:strike w:val="0"/>
        <w:dstrike w:val="0"/>
        <w:color w:val="auto"/>
        <w:u w:val="none"/>
        <w:effect w:val="none"/>
      </w:rPr>
    </w:lvl>
    <w:lvl w:ilvl="2">
      <w:start w:val="1"/>
      <w:numFmt w:val="decimal"/>
      <w:isLgl/>
      <w:lvlText w:val="%1.%2.%3."/>
      <w:lvlJc w:val="left"/>
      <w:pPr>
        <w:ind w:left="2160" w:hanging="720"/>
      </w:pPr>
      <w:rPr>
        <w:b w:val="0"/>
        <w:bCs/>
        <w:u w:val="none"/>
      </w:rPr>
    </w:lvl>
    <w:lvl w:ilvl="3">
      <w:start w:val="1"/>
      <w:numFmt w:val="decimal"/>
      <w:isLgl/>
      <w:lvlText w:val="%1.%2.%3.%4."/>
      <w:lvlJc w:val="left"/>
      <w:pPr>
        <w:ind w:left="2520" w:hanging="720"/>
      </w:pPr>
      <w:rPr>
        <w:u w:val="single"/>
      </w:rPr>
    </w:lvl>
    <w:lvl w:ilvl="4">
      <w:start w:val="1"/>
      <w:numFmt w:val="decimal"/>
      <w:isLgl/>
      <w:lvlText w:val="%1.%2.%3.%4.%5."/>
      <w:lvlJc w:val="left"/>
      <w:pPr>
        <w:ind w:left="3240" w:hanging="1080"/>
      </w:pPr>
      <w:rPr>
        <w:u w:val="single"/>
      </w:rPr>
    </w:lvl>
    <w:lvl w:ilvl="5">
      <w:start w:val="1"/>
      <w:numFmt w:val="decimal"/>
      <w:isLgl/>
      <w:lvlText w:val="%1.%2.%3.%4.%5.%6."/>
      <w:lvlJc w:val="left"/>
      <w:pPr>
        <w:ind w:left="3600" w:hanging="1080"/>
      </w:pPr>
      <w:rPr>
        <w:u w:val="single"/>
      </w:rPr>
    </w:lvl>
    <w:lvl w:ilvl="6">
      <w:start w:val="1"/>
      <w:numFmt w:val="decimal"/>
      <w:isLgl/>
      <w:lvlText w:val="%1.%2.%3.%4.%5.%6.%7."/>
      <w:lvlJc w:val="left"/>
      <w:pPr>
        <w:ind w:left="4320" w:hanging="1440"/>
      </w:pPr>
      <w:rPr>
        <w:u w:val="single"/>
      </w:rPr>
    </w:lvl>
    <w:lvl w:ilvl="7">
      <w:start w:val="1"/>
      <w:numFmt w:val="decimal"/>
      <w:isLgl/>
      <w:lvlText w:val="%1.%2.%3.%4.%5.%6.%7.%8."/>
      <w:lvlJc w:val="left"/>
      <w:pPr>
        <w:ind w:left="4680" w:hanging="1440"/>
      </w:pPr>
      <w:rPr>
        <w:u w:val="single"/>
      </w:rPr>
    </w:lvl>
    <w:lvl w:ilvl="8">
      <w:start w:val="1"/>
      <w:numFmt w:val="decimal"/>
      <w:isLgl/>
      <w:lvlText w:val="%1.%2.%3.%4.%5.%6.%7.%8.%9."/>
      <w:lvlJc w:val="left"/>
      <w:pPr>
        <w:ind w:left="5400" w:hanging="1800"/>
      </w:pPr>
      <w:rPr>
        <w:u w:val="single"/>
      </w:rPr>
    </w:lvl>
  </w:abstractNum>
  <w:abstractNum w:abstractNumId="1" w15:restartNumberingAfterBreak="0">
    <w:nsid w:val="081710BE"/>
    <w:multiLevelType w:val="multilevel"/>
    <w:tmpl w:val="C7C08AAE"/>
    <w:lvl w:ilvl="0">
      <w:start w:val="1"/>
      <w:numFmt w:val="decimal"/>
      <w:lvlText w:val="%1."/>
      <w:lvlJc w:val="left"/>
      <w:pPr>
        <w:ind w:left="502" w:hanging="360"/>
      </w:pPr>
      <w:rPr>
        <w:b w:val="0"/>
        <w:bCs/>
        <w:i w:val="0"/>
        <w:color w:val="auto"/>
        <w:sz w:val="24"/>
        <w:szCs w:val="24"/>
      </w:rPr>
    </w:lvl>
    <w:lvl w:ilvl="1">
      <w:start w:val="1"/>
      <w:numFmt w:val="decimal"/>
      <w:isLgl/>
      <w:lvlText w:val="%1.%2."/>
      <w:lvlJc w:val="left"/>
      <w:pPr>
        <w:ind w:left="1440" w:hanging="360"/>
      </w:pPr>
      <w:rPr>
        <w:b w:val="0"/>
        <w:bCs/>
        <w:strike w:val="0"/>
        <w:dstrike w:val="0"/>
        <w:color w:val="auto"/>
        <w:u w:val="none"/>
        <w:effect w:val="none"/>
      </w:rPr>
    </w:lvl>
    <w:lvl w:ilvl="2">
      <w:start w:val="1"/>
      <w:numFmt w:val="decimal"/>
      <w:isLgl/>
      <w:lvlText w:val="%1.%2.%3."/>
      <w:lvlJc w:val="left"/>
      <w:pPr>
        <w:ind w:left="2160" w:hanging="720"/>
      </w:pPr>
      <w:rPr>
        <w:b w:val="0"/>
        <w:bCs/>
        <w:u w:val="none"/>
      </w:rPr>
    </w:lvl>
    <w:lvl w:ilvl="3">
      <w:start w:val="1"/>
      <w:numFmt w:val="decimal"/>
      <w:isLgl/>
      <w:lvlText w:val="%1.%2.%3.%4."/>
      <w:lvlJc w:val="left"/>
      <w:pPr>
        <w:ind w:left="2520" w:hanging="720"/>
      </w:pPr>
      <w:rPr>
        <w:u w:val="single"/>
      </w:rPr>
    </w:lvl>
    <w:lvl w:ilvl="4">
      <w:start w:val="1"/>
      <w:numFmt w:val="decimal"/>
      <w:isLgl/>
      <w:lvlText w:val="%1.%2.%3.%4.%5."/>
      <w:lvlJc w:val="left"/>
      <w:pPr>
        <w:ind w:left="3240" w:hanging="1080"/>
      </w:pPr>
      <w:rPr>
        <w:u w:val="single"/>
      </w:rPr>
    </w:lvl>
    <w:lvl w:ilvl="5">
      <w:start w:val="1"/>
      <w:numFmt w:val="decimal"/>
      <w:isLgl/>
      <w:lvlText w:val="%1.%2.%3.%4.%5.%6."/>
      <w:lvlJc w:val="left"/>
      <w:pPr>
        <w:ind w:left="3600" w:hanging="1080"/>
      </w:pPr>
      <w:rPr>
        <w:u w:val="single"/>
      </w:rPr>
    </w:lvl>
    <w:lvl w:ilvl="6">
      <w:start w:val="1"/>
      <w:numFmt w:val="decimal"/>
      <w:isLgl/>
      <w:lvlText w:val="%1.%2.%3.%4.%5.%6.%7."/>
      <w:lvlJc w:val="left"/>
      <w:pPr>
        <w:ind w:left="4320" w:hanging="1440"/>
      </w:pPr>
      <w:rPr>
        <w:u w:val="single"/>
      </w:rPr>
    </w:lvl>
    <w:lvl w:ilvl="7">
      <w:start w:val="1"/>
      <w:numFmt w:val="decimal"/>
      <w:isLgl/>
      <w:lvlText w:val="%1.%2.%3.%4.%5.%6.%7.%8."/>
      <w:lvlJc w:val="left"/>
      <w:pPr>
        <w:ind w:left="4680" w:hanging="1440"/>
      </w:pPr>
      <w:rPr>
        <w:u w:val="single"/>
      </w:rPr>
    </w:lvl>
    <w:lvl w:ilvl="8">
      <w:start w:val="1"/>
      <w:numFmt w:val="decimal"/>
      <w:isLgl/>
      <w:lvlText w:val="%1.%2.%3.%4.%5.%6.%7.%8.%9."/>
      <w:lvlJc w:val="left"/>
      <w:pPr>
        <w:ind w:left="5400" w:hanging="1800"/>
      </w:pPr>
      <w:rPr>
        <w:u w:val="single"/>
      </w:rPr>
    </w:lvl>
  </w:abstractNum>
  <w:abstractNum w:abstractNumId="2" w15:restartNumberingAfterBreak="0">
    <w:nsid w:val="1E9E3B38"/>
    <w:multiLevelType w:val="hybridMultilevel"/>
    <w:tmpl w:val="D6784B5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B53635"/>
    <w:multiLevelType w:val="hybridMultilevel"/>
    <w:tmpl w:val="B2445E78"/>
    <w:lvl w:ilvl="0" w:tplc="7D1E4474">
      <w:start w:val="22"/>
      <w:numFmt w:val="bullet"/>
      <w:lvlText w:val="-"/>
      <w:lvlJc w:val="left"/>
      <w:pPr>
        <w:ind w:left="720" w:hanging="360"/>
      </w:pPr>
      <w:rPr>
        <w:rFonts w:ascii="Aptos" w:eastAsiaTheme="minorHAnsi" w:hAnsi="Apto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2E230C"/>
    <w:multiLevelType w:val="multilevel"/>
    <w:tmpl w:val="6C48641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17687A"/>
    <w:multiLevelType w:val="hybridMultilevel"/>
    <w:tmpl w:val="CA20A6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CC5736E"/>
    <w:multiLevelType w:val="hybridMultilevel"/>
    <w:tmpl w:val="B9604BFE"/>
    <w:lvl w:ilvl="0" w:tplc="7D1E4474">
      <w:start w:val="22"/>
      <w:numFmt w:val="bullet"/>
      <w:lvlText w:val="-"/>
      <w:lvlJc w:val="left"/>
      <w:pPr>
        <w:ind w:left="720" w:hanging="360"/>
      </w:pPr>
      <w:rPr>
        <w:rFonts w:ascii="Aptos" w:eastAsiaTheme="minorHAnsi" w:hAnsi="Apto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24E3EF7"/>
    <w:multiLevelType w:val="multilevel"/>
    <w:tmpl w:val="C7C08AAE"/>
    <w:lvl w:ilvl="0">
      <w:start w:val="1"/>
      <w:numFmt w:val="decimal"/>
      <w:lvlText w:val="%1."/>
      <w:lvlJc w:val="left"/>
      <w:pPr>
        <w:ind w:left="502" w:hanging="360"/>
      </w:pPr>
      <w:rPr>
        <w:b w:val="0"/>
        <w:bCs/>
        <w:i w:val="0"/>
        <w:color w:val="auto"/>
        <w:sz w:val="24"/>
        <w:szCs w:val="24"/>
      </w:rPr>
    </w:lvl>
    <w:lvl w:ilvl="1">
      <w:start w:val="1"/>
      <w:numFmt w:val="decimal"/>
      <w:isLgl/>
      <w:lvlText w:val="%1.%2."/>
      <w:lvlJc w:val="left"/>
      <w:pPr>
        <w:ind w:left="1440" w:hanging="360"/>
      </w:pPr>
      <w:rPr>
        <w:b w:val="0"/>
        <w:bCs/>
        <w:strike w:val="0"/>
        <w:dstrike w:val="0"/>
        <w:color w:val="auto"/>
        <w:u w:val="none"/>
        <w:effect w:val="none"/>
      </w:rPr>
    </w:lvl>
    <w:lvl w:ilvl="2">
      <w:start w:val="1"/>
      <w:numFmt w:val="decimal"/>
      <w:isLgl/>
      <w:lvlText w:val="%1.%2.%3."/>
      <w:lvlJc w:val="left"/>
      <w:pPr>
        <w:ind w:left="2160" w:hanging="720"/>
      </w:pPr>
      <w:rPr>
        <w:b w:val="0"/>
        <w:bCs/>
        <w:u w:val="none"/>
      </w:rPr>
    </w:lvl>
    <w:lvl w:ilvl="3">
      <w:start w:val="1"/>
      <w:numFmt w:val="decimal"/>
      <w:isLgl/>
      <w:lvlText w:val="%1.%2.%3.%4."/>
      <w:lvlJc w:val="left"/>
      <w:pPr>
        <w:ind w:left="2520" w:hanging="720"/>
      </w:pPr>
      <w:rPr>
        <w:u w:val="single"/>
      </w:rPr>
    </w:lvl>
    <w:lvl w:ilvl="4">
      <w:start w:val="1"/>
      <w:numFmt w:val="decimal"/>
      <w:isLgl/>
      <w:lvlText w:val="%1.%2.%3.%4.%5."/>
      <w:lvlJc w:val="left"/>
      <w:pPr>
        <w:ind w:left="3240" w:hanging="1080"/>
      </w:pPr>
      <w:rPr>
        <w:u w:val="single"/>
      </w:rPr>
    </w:lvl>
    <w:lvl w:ilvl="5">
      <w:start w:val="1"/>
      <w:numFmt w:val="decimal"/>
      <w:isLgl/>
      <w:lvlText w:val="%1.%2.%3.%4.%5.%6."/>
      <w:lvlJc w:val="left"/>
      <w:pPr>
        <w:ind w:left="3600" w:hanging="1080"/>
      </w:pPr>
      <w:rPr>
        <w:u w:val="single"/>
      </w:rPr>
    </w:lvl>
    <w:lvl w:ilvl="6">
      <w:start w:val="1"/>
      <w:numFmt w:val="decimal"/>
      <w:isLgl/>
      <w:lvlText w:val="%1.%2.%3.%4.%5.%6.%7."/>
      <w:lvlJc w:val="left"/>
      <w:pPr>
        <w:ind w:left="4320" w:hanging="1440"/>
      </w:pPr>
      <w:rPr>
        <w:u w:val="single"/>
      </w:rPr>
    </w:lvl>
    <w:lvl w:ilvl="7">
      <w:start w:val="1"/>
      <w:numFmt w:val="decimal"/>
      <w:isLgl/>
      <w:lvlText w:val="%1.%2.%3.%4.%5.%6.%7.%8."/>
      <w:lvlJc w:val="left"/>
      <w:pPr>
        <w:ind w:left="4680" w:hanging="1440"/>
      </w:pPr>
      <w:rPr>
        <w:u w:val="single"/>
      </w:rPr>
    </w:lvl>
    <w:lvl w:ilvl="8">
      <w:start w:val="1"/>
      <w:numFmt w:val="decimal"/>
      <w:isLgl/>
      <w:lvlText w:val="%1.%2.%3.%4.%5.%6.%7.%8.%9."/>
      <w:lvlJc w:val="left"/>
      <w:pPr>
        <w:ind w:left="5400" w:hanging="1800"/>
      </w:pPr>
      <w:rPr>
        <w:u w:val="single"/>
      </w:rPr>
    </w:lvl>
  </w:abstractNum>
  <w:abstractNum w:abstractNumId="8" w15:restartNumberingAfterBreak="0">
    <w:nsid w:val="5BE63D7F"/>
    <w:multiLevelType w:val="hybridMultilevel"/>
    <w:tmpl w:val="7D129770"/>
    <w:lvl w:ilvl="0" w:tplc="64BAAE68">
      <w:numFmt w:val="bullet"/>
      <w:lvlText w:val="-"/>
      <w:lvlJc w:val="left"/>
      <w:pPr>
        <w:ind w:left="760" w:hanging="360"/>
      </w:pPr>
      <w:rPr>
        <w:rFonts w:ascii="Times New Roman" w:eastAsia="Arial" w:hAnsi="Times New Roman" w:cs="Times New Roman" w:hint="default"/>
      </w:rPr>
    </w:lvl>
    <w:lvl w:ilvl="1" w:tplc="04260003" w:tentative="1">
      <w:start w:val="1"/>
      <w:numFmt w:val="bullet"/>
      <w:lvlText w:val="o"/>
      <w:lvlJc w:val="left"/>
      <w:pPr>
        <w:ind w:left="1480" w:hanging="360"/>
      </w:pPr>
      <w:rPr>
        <w:rFonts w:ascii="Courier New" w:hAnsi="Courier New" w:cs="Courier New" w:hint="default"/>
      </w:rPr>
    </w:lvl>
    <w:lvl w:ilvl="2" w:tplc="04260005" w:tentative="1">
      <w:start w:val="1"/>
      <w:numFmt w:val="bullet"/>
      <w:lvlText w:val=""/>
      <w:lvlJc w:val="left"/>
      <w:pPr>
        <w:ind w:left="2200" w:hanging="360"/>
      </w:pPr>
      <w:rPr>
        <w:rFonts w:ascii="Wingdings" w:hAnsi="Wingdings" w:hint="default"/>
      </w:rPr>
    </w:lvl>
    <w:lvl w:ilvl="3" w:tplc="04260001" w:tentative="1">
      <w:start w:val="1"/>
      <w:numFmt w:val="bullet"/>
      <w:lvlText w:val=""/>
      <w:lvlJc w:val="left"/>
      <w:pPr>
        <w:ind w:left="2920" w:hanging="360"/>
      </w:pPr>
      <w:rPr>
        <w:rFonts w:ascii="Symbol" w:hAnsi="Symbol" w:hint="default"/>
      </w:rPr>
    </w:lvl>
    <w:lvl w:ilvl="4" w:tplc="04260003" w:tentative="1">
      <w:start w:val="1"/>
      <w:numFmt w:val="bullet"/>
      <w:lvlText w:val="o"/>
      <w:lvlJc w:val="left"/>
      <w:pPr>
        <w:ind w:left="3640" w:hanging="360"/>
      </w:pPr>
      <w:rPr>
        <w:rFonts w:ascii="Courier New" w:hAnsi="Courier New" w:cs="Courier New" w:hint="default"/>
      </w:rPr>
    </w:lvl>
    <w:lvl w:ilvl="5" w:tplc="04260005" w:tentative="1">
      <w:start w:val="1"/>
      <w:numFmt w:val="bullet"/>
      <w:lvlText w:val=""/>
      <w:lvlJc w:val="left"/>
      <w:pPr>
        <w:ind w:left="4360" w:hanging="360"/>
      </w:pPr>
      <w:rPr>
        <w:rFonts w:ascii="Wingdings" w:hAnsi="Wingdings" w:hint="default"/>
      </w:rPr>
    </w:lvl>
    <w:lvl w:ilvl="6" w:tplc="04260001" w:tentative="1">
      <w:start w:val="1"/>
      <w:numFmt w:val="bullet"/>
      <w:lvlText w:val=""/>
      <w:lvlJc w:val="left"/>
      <w:pPr>
        <w:ind w:left="5080" w:hanging="360"/>
      </w:pPr>
      <w:rPr>
        <w:rFonts w:ascii="Symbol" w:hAnsi="Symbol" w:hint="default"/>
      </w:rPr>
    </w:lvl>
    <w:lvl w:ilvl="7" w:tplc="04260003" w:tentative="1">
      <w:start w:val="1"/>
      <w:numFmt w:val="bullet"/>
      <w:lvlText w:val="o"/>
      <w:lvlJc w:val="left"/>
      <w:pPr>
        <w:ind w:left="5800" w:hanging="360"/>
      </w:pPr>
      <w:rPr>
        <w:rFonts w:ascii="Courier New" w:hAnsi="Courier New" w:cs="Courier New" w:hint="default"/>
      </w:rPr>
    </w:lvl>
    <w:lvl w:ilvl="8" w:tplc="04260005" w:tentative="1">
      <w:start w:val="1"/>
      <w:numFmt w:val="bullet"/>
      <w:lvlText w:val=""/>
      <w:lvlJc w:val="left"/>
      <w:pPr>
        <w:ind w:left="6520" w:hanging="360"/>
      </w:pPr>
      <w:rPr>
        <w:rFonts w:ascii="Wingdings" w:hAnsi="Wingdings" w:hint="default"/>
      </w:rPr>
    </w:lvl>
  </w:abstractNum>
  <w:abstractNum w:abstractNumId="9" w15:restartNumberingAfterBreak="0">
    <w:nsid w:val="6087644C"/>
    <w:multiLevelType w:val="hybridMultilevel"/>
    <w:tmpl w:val="E29E41F6"/>
    <w:lvl w:ilvl="0" w:tplc="D310947A">
      <w:start w:val="1"/>
      <w:numFmt w:val="decimal"/>
      <w:lvlText w:val="%1."/>
      <w:lvlJc w:val="left"/>
      <w:pPr>
        <w:ind w:left="284" w:hanging="284"/>
      </w:pPr>
      <w:rPr>
        <w:rFonts w:ascii="Times New Roman" w:eastAsia="Arial" w:hAnsi="Times New Roman" w:cs="Times New Roman"/>
        <w:i w:val="0"/>
        <w:iCs w:val="0"/>
        <w:w w:val="99"/>
        <w:sz w:val="24"/>
        <w:szCs w:val="24"/>
        <w:lang w:val="lv-LV" w:eastAsia="en-US" w:bidi="ar-SA"/>
      </w:rPr>
    </w:lvl>
    <w:lvl w:ilvl="1" w:tplc="406E0906">
      <w:numFmt w:val="bullet"/>
      <w:lvlText w:val="•"/>
      <w:lvlJc w:val="left"/>
      <w:pPr>
        <w:ind w:left="1035" w:hanging="284"/>
      </w:pPr>
      <w:rPr>
        <w:rFonts w:hint="default"/>
        <w:lang w:val="lv-LV" w:eastAsia="en-US" w:bidi="ar-SA"/>
      </w:rPr>
    </w:lvl>
    <w:lvl w:ilvl="2" w:tplc="AE545380">
      <w:numFmt w:val="bullet"/>
      <w:lvlText w:val="•"/>
      <w:lvlJc w:val="left"/>
      <w:pPr>
        <w:ind w:left="1650" w:hanging="284"/>
      </w:pPr>
      <w:rPr>
        <w:rFonts w:hint="default"/>
        <w:lang w:val="lv-LV" w:eastAsia="en-US" w:bidi="ar-SA"/>
      </w:rPr>
    </w:lvl>
    <w:lvl w:ilvl="3" w:tplc="DA6CF616">
      <w:numFmt w:val="bullet"/>
      <w:lvlText w:val="•"/>
      <w:lvlJc w:val="left"/>
      <w:pPr>
        <w:ind w:left="2265" w:hanging="284"/>
      </w:pPr>
      <w:rPr>
        <w:rFonts w:hint="default"/>
        <w:lang w:val="lv-LV" w:eastAsia="en-US" w:bidi="ar-SA"/>
      </w:rPr>
    </w:lvl>
    <w:lvl w:ilvl="4" w:tplc="5FCA5DEC">
      <w:numFmt w:val="bullet"/>
      <w:lvlText w:val="•"/>
      <w:lvlJc w:val="left"/>
      <w:pPr>
        <w:ind w:left="2880" w:hanging="284"/>
      </w:pPr>
      <w:rPr>
        <w:rFonts w:hint="default"/>
        <w:lang w:val="lv-LV" w:eastAsia="en-US" w:bidi="ar-SA"/>
      </w:rPr>
    </w:lvl>
    <w:lvl w:ilvl="5" w:tplc="88C68C70">
      <w:numFmt w:val="bullet"/>
      <w:lvlText w:val="•"/>
      <w:lvlJc w:val="left"/>
      <w:pPr>
        <w:ind w:left="3495" w:hanging="284"/>
      </w:pPr>
      <w:rPr>
        <w:rFonts w:hint="default"/>
        <w:lang w:val="lv-LV" w:eastAsia="en-US" w:bidi="ar-SA"/>
      </w:rPr>
    </w:lvl>
    <w:lvl w:ilvl="6" w:tplc="140C4F40">
      <w:numFmt w:val="bullet"/>
      <w:lvlText w:val="•"/>
      <w:lvlJc w:val="left"/>
      <w:pPr>
        <w:ind w:left="4110" w:hanging="284"/>
      </w:pPr>
      <w:rPr>
        <w:rFonts w:hint="default"/>
        <w:lang w:val="lv-LV" w:eastAsia="en-US" w:bidi="ar-SA"/>
      </w:rPr>
    </w:lvl>
    <w:lvl w:ilvl="7" w:tplc="CACA5F68">
      <w:numFmt w:val="bullet"/>
      <w:lvlText w:val="•"/>
      <w:lvlJc w:val="left"/>
      <w:pPr>
        <w:ind w:left="4725" w:hanging="284"/>
      </w:pPr>
      <w:rPr>
        <w:rFonts w:hint="default"/>
        <w:lang w:val="lv-LV" w:eastAsia="en-US" w:bidi="ar-SA"/>
      </w:rPr>
    </w:lvl>
    <w:lvl w:ilvl="8" w:tplc="77AEB5A2">
      <w:numFmt w:val="bullet"/>
      <w:lvlText w:val="•"/>
      <w:lvlJc w:val="left"/>
      <w:pPr>
        <w:ind w:left="5340" w:hanging="284"/>
      </w:pPr>
      <w:rPr>
        <w:rFonts w:hint="default"/>
        <w:lang w:val="lv-LV" w:eastAsia="en-US" w:bidi="ar-SA"/>
      </w:rPr>
    </w:lvl>
  </w:abstractNum>
  <w:abstractNum w:abstractNumId="10" w15:restartNumberingAfterBreak="0">
    <w:nsid w:val="60DC1D0D"/>
    <w:multiLevelType w:val="multilevel"/>
    <w:tmpl w:val="528E82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5AB2BBF"/>
    <w:multiLevelType w:val="hybridMultilevel"/>
    <w:tmpl w:val="121650EC"/>
    <w:lvl w:ilvl="0" w:tplc="D33AE572">
      <w:numFmt w:val="bullet"/>
      <w:lvlText w:val=""/>
      <w:lvlJc w:val="left"/>
      <w:pPr>
        <w:ind w:left="720" w:hanging="360"/>
      </w:pPr>
      <w:rPr>
        <w:rFonts w:ascii="Symbol" w:eastAsia="Arial"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8514BE1"/>
    <w:multiLevelType w:val="hybridMultilevel"/>
    <w:tmpl w:val="F90621F8"/>
    <w:lvl w:ilvl="0" w:tplc="56B00318">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688C0FE2"/>
    <w:multiLevelType w:val="hybridMultilevel"/>
    <w:tmpl w:val="3D2AD2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E71352D"/>
    <w:multiLevelType w:val="hybridMultilevel"/>
    <w:tmpl w:val="6FEC539A"/>
    <w:lvl w:ilvl="0" w:tplc="F36C14EE">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1408072119">
    <w:abstractNumId w:val="9"/>
  </w:num>
  <w:num w:numId="2" w16cid:durableId="688456654">
    <w:abstractNumId w:val="8"/>
  </w:num>
  <w:num w:numId="3" w16cid:durableId="1033965834">
    <w:abstractNumId w:val="11"/>
  </w:num>
  <w:num w:numId="4" w16cid:durableId="1777825010">
    <w:abstractNumId w:val="13"/>
  </w:num>
  <w:num w:numId="5" w16cid:durableId="977033922">
    <w:abstractNumId w:val="5"/>
  </w:num>
  <w:num w:numId="6" w16cid:durableId="1742754709">
    <w:abstractNumId w:val="4"/>
  </w:num>
  <w:num w:numId="7" w16cid:durableId="217396829">
    <w:abstractNumId w:val="6"/>
  </w:num>
  <w:num w:numId="8" w16cid:durableId="275066863">
    <w:abstractNumId w:val="3"/>
  </w:num>
  <w:num w:numId="9" w16cid:durableId="161699358">
    <w:abstractNumId w:val="14"/>
  </w:num>
  <w:num w:numId="10" w16cid:durableId="234245592">
    <w:abstractNumId w:val="12"/>
  </w:num>
  <w:num w:numId="11" w16cid:durableId="18091263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7595356">
    <w:abstractNumId w:val="2"/>
  </w:num>
  <w:num w:numId="13" w16cid:durableId="1007757823">
    <w:abstractNumId w:val="0"/>
  </w:num>
  <w:num w:numId="14" w16cid:durableId="528565879">
    <w:abstractNumId w:val="10"/>
  </w:num>
  <w:num w:numId="15" w16cid:durableId="1888642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577"/>
    <w:rsid w:val="0000035C"/>
    <w:rsid w:val="00001E8D"/>
    <w:rsid w:val="000072F3"/>
    <w:rsid w:val="00060CEE"/>
    <w:rsid w:val="000843AB"/>
    <w:rsid w:val="00090F05"/>
    <w:rsid w:val="00092326"/>
    <w:rsid w:val="000C079E"/>
    <w:rsid w:val="000C1595"/>
    <w:rsid w:val="001020AB"/>
    <w:rsid w:val="00102500"/>
    <w:rsid w:val="001170E4"/>
    <w:rsid w:val="00120D9F"/>
    <w:rsid w:val="00126D57"/>
    <w:rsid w:val="001339A9"/>
    <w:rsid w:val="00135FCF"/>
    <w:rsid w:val="00137187"/>
    <w:rsid w:val="00145B4E"/>
    <w:rsid w:val="001A6289"/>
    <w:rsid w:val="001B5A0A"/>
    <w:rsid w:val="001C67DE"/>
    <w:rsid w:val="002228B8"/>
    <w:rsid w:val="002305F5"/>
    <w:rsid w:val="00231BB0"/>
    <w:rsid w:val="0027074C"/>
    <w:rsid w:val="00282FC4"/>
    <w:rsid w:val="00284FFF"/>
    <w:rsid w:val="00293C2C"/>
    <w:rsid w:val="00295B08"/>
    <w:rsid w:val="002D64B4"/>
    <w:rsid w:val="002D7D56"/>
    <w:rsid w:val="002F25E1"/>
    <w:rsid w:val="00302A1B"/>
    <w:rsid w:val="0030561A"/>
    <w:rsid w:val="0031763B"/>
    <w:rsid w:val="00331C44"/>
    <w:rsid w:val="003740D1"/>
    <w:rsid w:val="003942E4"/>
    <w:rsid w:val="003A05B3"/>
    <w:rsid w:val="003A24BF"/>
    <w:rsid w:val="003A6562"/>
    <w:rsid w:val="003B04B9"/>
    <w:rsid w:val="003E141F"/>
    <w:rsid w:val="00404512"/>
    <w:rsid w:val="00415A8F"/>
    <w:rsid w:val="00436D0B"/>
    <w:rsid w:val="004461A6"/>
    <w:rsid w:val="00454138"/>
    <w:rsid w:val="00467E12"/>
    <w:rsid w:val="004703D8"/>
    <w:rsid w:val="004840B3"/>
    <w:rsid w:val="0049168D"/>
    <w:rsid w:val="00492023"/>
    <w:rsid w:val="00495CBF"/>
    <w:rsid w:val="004B3D58"/>
    <w:rsid w:val="004D5BE3"/>
    <w:rsid w:val="004E1671"/>
    <w:rsid w:val="004E71AF"/>
    <w:rsid w:val="004F68BB"/>
    <w:rsid w:val="00501FC2"/>
    <w:rsid w:val="00525B3D"/>
    <w:rsid w:val="00565D1C"/>
    <w:rsid w:val="00572E63"/>
    <w:rsid w:val="00597FFB"/>
    <w:rsid w:val="005C4C4B"/>
    <w:rsid w:val="005E1B19"/>
    <w:rsid w:val="00626082"/>
    <w:rsid w:val="00632315"/>
    <w:rsid w:val="00635A9E"/>
    <w:rsid w:val="006365F5"/>
    <w:rsid w:val="00643D20"/>
    <w:rsid w:val="00667383"/>
    <w:rsid w:val="00670173"/>
    <w:rsid w:val="006735C5"/>
    <w:rsid w:val="00691212"/>
    <w:rsid w:val="006A2F51"/>
    <w:rsid w:val="006C1828"/>
    <w:rsid w:val="006E1FDD"/>
    <w:rsid w:val="006F0964"/>
    <w:rsid w:val="006F0DC8"/>
    <w:rsid w:val="006F2984"/>
    <w:rsid w:val="006F6463"/>
    <w:rsid w:val="007330E4"/>
    <w:rsid w:val="00733E77"/>
    <w:rsid w:val="007569E8"/>
    <w:rsid w:val="007651E2"/>
    <w:rsid w:val="007735B2"/>
    <w:rsid w:val="00795029"/>
    <w:rsid w:val="007A3F65"/>
    <w:rsid w:val="007A4EF2"/>
    <w:rsid w:val="007C2577"/>
    <w:rsid w:val="00801475"/>
    <w:rsid w:val="008204F1"/>
    <w:rsid w:val="00826A45"/>
    <w:rsid w:val="008339E8"/>
    <w:rsid w:val="0083673C"/>
    <w:rsid w:val="00861A53"/>
    <w:rsid w:val="008B1A5A"/>
    <w:rsid w:val="008B67A8"/>
    <w:rsid w:val="008D6CFF"/>
    <w:rsid w:val="008E5ECB"/>
    <w:rsid w:val="008E697D"/>
    <w:rsid w:val="008F3566"/>
    <w:rsid w:val="008F588E"/>
    <w:rsid w:val="00921E6B"/>
    <w:rsid w:val="009366D5"/>
    <w:rsid w:val="009414E4"/>
    <w:rsid w:val="00954B59"/>
    <w:rsid w:val="00983F67"/>
    <w:rsid w:val="009A1CB5"/>
    <w:rsid w:val="009A4AAA"/>
    <w:rsid w:val="009A74BC"/>
    <w:rsid w:val="009B5EA6"/>
    <w:rsid w:val="009D052E"/>
    <w:rsid w:val="009D1B2B"/>
    <w:rsid w:val="009F03C4"/>
    <w:rsid w:val="009F0625"/>
    <w:rsid w:val="00A15DF3"/>
    <w:rsid w:val="00A20649"/>
    <w:rsid w:val="00A2460B"/>
    <w:rsid w:val="00A37ABE"/>
    <w:rsid w:val="00A811E3"/>
    <w:rsid w:val="00AA0530"/>
    <w:rsid w:val="00AD6596"/>
    <w:rsid w:val="00AF0AEA"/>
    <w:rsid w:val="00AF233A"/>
    <w:rsid w:val="00B11278"/>
    <w:rsid w:val="00B46F2A"/>
    <w:rsid w:val="00B60027"/>
    <w:rsid w:val="00B70745"/>
    <w:rsid w:val="00BC2563"/>
    <w:rsid w:val="00BC7675"/>
    <w:rsid w:val="00BD2867"/>
    <w:rsid w:val="00BD318B"/>
    <w:rsid w:val="00BD6231"/>
    <w:rsid w:val="00BF2775"/>
    <w:rsid w:val="00C01957"/>
    <w:rsid w:val="00C46D38"/>
    <w:rsid w:val="00C5403D"/>
    <w:rsid w:val="00C62ECC"/>
    <w:rsid w:val="00C65995"/>
    <w:rsid w:val="00CA1E05"/>
    <w:rsid w:val="00CA69A3"/>
    <w:rsid w:val="00CC31BE"/>
    <w:rsid w:val="00CD7533"/>
    <w:rsid w:val="00CE3B79"/>
    <w:rsid w:val="00CF5538"/>
    <w:rsid w:val="00D463E5"/>
    <w:rsid w:val="00DC324A"/>
    <w:rsid w:val="00DD2B23"/>
    <w:rsid w:val="00DD33B3"/>
    <w:rsid w:val="00DF08CE"/>
    <w:rsid w:val="00DF3A72"/>
    <w:rsid w:val="00DF4675"/>
    <w:rsid w:val="00E07CDB"/>
    <w:rsid w:val="00E1039A"/>
    <w:rsid w:val="00E110FB"/>
    <w:rsid w:val="00E12D74"/>
    <w:rsid w:val="00E74B56"/>
    <w:rsid w:val="00E80BB0"/>
    <w:rsid w:val="00E86344"/>
    <w:rsid w:val="00E86DBC"/>
    <w:rsid w:val="00E94372"/>
    <w:rsid w:val="00EA01E8"/>
    <w:rsid w:val="00EA7A5B"/>
    <w:rsid w:val="00EC1447"/>
    <w:rsid w:val="00EE46C5"/>
    <w:rsid w:val="00F02944"/>
    <w:rsid w:val="00F24DF6"/>
    <w:rsid w:val="00F42F7F"/>
    <w:rsid w:val="00F66893"/>
    <w:rsid w:val="00F81F2B"/>
    <w:rsid w:val="00F84362"/>
    <w:rsid w:val="00F87C78"/>
    <w:rsid w:val="00FC5FDD"/>
    <w:rsid w:val="00FC788C"/>
    <w:rsid w:val="00FD24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7939E9C"/>
  <w15:chartTrackingRefBased/>
  <w15:docId w15:val="{A7D8E647-5815-4B39-9FA1-0BC209BA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11278"/>
  </w:style>
  <w:style w:type="paragraph" w:styleId="Virsraksts1">
    <w:name w:val="heading 1"/>
    <w:basedOn w:val="Parasts"/>
    <w:next w:val="Parasts"/>
    <w:link w:val="Virsraksts1Rakstz"/>
    <w:uiPriority w:val="9"/>
    <w:qFormat/>
    <w:rsid w:val="007C25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7C25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7C2577"/>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7C2577"/>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7C2577"/>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7C2577"/>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7C2577"/>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7C2577"/>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7C2577"/>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C2577"/>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7C2577"/>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7C2577"/>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7C2577"/>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7C2577"/>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7C2577"/>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7C2577"/>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7C2577"/>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7C2577"/>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7C25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7C2577"/>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7C2577"/>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7C2577"/>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7C2577"/>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7C2577"/>
    <w:rPr>
      <w:i/>
      <w:iCs/>
      <w:color w:val="404040" w:themeColor="text1" w:themeTint="BF"/>
    </w:rPr>
  </w:style>
  <w:style w:type="paragraph" w:styleId="Sarakstarindkopa">
    <w:name w:val="List Paragraph"/>
    <w:aliases w:val="Syle 1,Strip,Normal bullet 2,Bullet list,H&amp;P List Paragraph,2,Saistīto dokumentu saraksts,Numbered Para 1,Dot pt,List Paragraph Char Char Char,Indicator Text,Bullet Points,MAIN CONTENT,IFCL - List Paragraph,List Paragraph12,OBC Bullet"/>
    <w:basedOn w:val="Parasts"/>
    <w:link w:val="SarakstarindkopaRakstz"/>
    <w:uiPriority w:val="34"/>
    <w:qFormat/>
    <w:rsid w:val="007C2577"/>
    <w:pPr>
      <w:ind w:left="720"/>
      <w:contextualSpacing/>
    </w:pPr>
  </w:style>
  <w:style w:type="character" w:styleId="Intensvsizclums">
    <w:name w:val="Intense Emphasis"/>
    <w:basedOn w:val="Noklusjumarindkopasfonts"/>
    <w:uiPriority w:val="21"/>
    <w:qFormat/>
    <w:rsid w:val="007C2577"/>
    <w:rPr>
      <w:i/>
      <w:iCs/>
      <w:color w:val="0F4761" w:themeColor="accent1" w:themeShade="BF"/>
    </w:rPr>
  </w:style>
  <w:style w:type="paragraph" w:styleId="Intensvscitts">
    <w:name w:val="Intense Quote"/>
    <w:basedOn w:val="Parasts"/>
    <w:next w:val="Parasts"/>
    <w:link w:val="IntensvscittsRakstz"/>
    <w:uiPriority w:val="30"/>
    <w:qFormat/>
    <w:rsid w:val="007C25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7C2577"/>
    <w:rPr>
      <w:i/>
      <w:iCs/>
      <w:color w:val="0F4761" w:themeColor="accent1" w:themeShade="BF"/>
    </w:rPr>
  </w:style>
  <w:style w:type="character" w:styleId="Intensvaatsauce">
    <w:name w:val="Intense Reference"/>
    <w:basedOn w:val="Noklusjumarindkopasfonts"/>
    <w:uiPriority w:val="32"/>
    <w:qFormat/>
    <w:rsid w:val="007C2577"/>
    <w:rPr>
      <w:b/>
      <w:bCs/>
      <w:smallCaps/>
      <w:color w:val="0F4761" w:themeColor="accent1" w:themeShade="BF"/>
      <w:spacing w:val="5"/>
    </w:rPr>
  </w:style>
  <w:style w:type="paragraph" w:styleId="Pamatteksts">
    <w:name w:val="Body Text"/>
    <w:basedOn w:val="Parasts"/>
    <w:link w:val="PamattekstsRakstz"/>
    <w:uiPriority w:val="99"/>
    <w:semiHidden/>
    <w:unhideWhenUsed/>
    <w:rsid w:val="001A6289"/>
    <w:pPr>
      <w:spacing w:after="120"/>
    </w:pPr>
  </w:style>
  <w:style w:type="character" w:customStyle="1" w:styleId="PamattekstsRakstz">
    <w:name w:val="Pamatteksts Rakstz."/>
    <w:basedOn w:val="Noklusjumarindkopasfonts"/>
    <w:link w:val="Pamatteksts"/>
    <w:uiPriority w:val="99"/>
    <w:semiHidden/>
    <w:rsid w:val="001A6289"/>
  </w:style>
  <w:style w:type="character" w:styleId="Komentraatsauce">
    <w:name w:val="annotation reference"/>
    <w:basedOn w:val="Noklusjumarindkopasfonts"/>
    <w:uiPriority w:val="99"/>
    <w:semiHidden/>
    <w:unhideWhenUsed/>
    <w:rsid w:val="00B46F2A"/>
    <w:rPr>
      <w:sz w:val="16"/>
      <w:szCs w:val="16"/>
    </w:rPr>
  </w:style>
  <w:style w:type="paragraph" w:styleId="Komentrateksts">
    <w:name w:val="annotation text"/>
    <w:basedOn w:val="Parasts"/>
    <w:link w:val="KomentratekstsRakstz"/>
    <w:uiPriority w:val="99"/>
    <w:unhideWhenUsed/>
    <w:rsid w:val="00B46F2A"/>
    <w:pPr>
      <w:spacing w:line="240" w:lineRule="auto"/>
    </w:pPr>
    <w:rPr>
      <w:sz w:val="20"/>
      <w:szCs w:val="20"/>
    </w:rPr>
  </w:style>
  <w:style w:type="character" w:customStyle="1" w:styleId="KomentratekstsRakstz">
    <w:name w:val="Komentāra teksts Rakstz."/>
    <w:basedOn w:val="Noklusjumarindkopasfonts"/>
    <w:link w:val="Komentrateksts"/>
    <w:uiPriority w:val="99"/>
    <w:rsid w:val="00B46F2A"/>
    <w:rPr>
      <w:sz w:val="20"/>
      <w:szCs w:val="20"/>
    </w:rPr>
  </w:style>
  <w:style w:type="paragraph" w:styleId="Komentratma">
    <w:name w:val="annotation subject"/>
    <w:basedOn w:val="Komentrateksts"/>
    <w:next w:val="Komentrateksts"/>
    <w:link w:val="KomentratmaRakstz"/>
    <w:uiPriority w:val="99"/>
    <w:semiHidden/>
    <w:unhideWhenUsed/>
    <w:rsid w:val="00B46F2A"/>
    <w:rPr>
      <w:b/>
      <w:bCs/>
    </w:rPr>
  </w:style>
  <w:style w:type="character" w:customStyle="1" w:styleId="KomentratmaRakstz">
    <w:name w:val="Komentāra tēma Rakstz."/>
    <w:basedOn w:val="KomentratekstsRakstz"/>
    <w:link w:val="Komentratma"/>
    <w:uiPriority w:val="99"/>
    <w:semiHidden/>
    <w:rsid w:val="00B46F2A"/>
    <w:rPr>
      <w:b/>
      <w:bCs/>
      <w:sz w:val="20"/>
      <w:szCs w:val="20"/>
    </w:rPr>
  </w:style>
  <w:style w:type="character" w:customStyle="1" w:styleId="SarakstarindkopaRakstz">
    <w:name w:val="Saraksta rindkopa Rakstz."/>
    <w:aliases w:val="Syle 1 Rakstz.,Strip Rakstz.,Normal bullet 2 Rakstz.,Bullet list Rakstz.,H&amp;P List Paragraph Rakstz.,2 Rakstz.,Saistīto dokumentu saraksts Rakstz.,Numbered Para 1 Rakstz.,Dot pt Rakstz.,List Paragraph Char Char Char Rakstz."/>
    <w:link w:val="Sarakstarindkopa"/>
    <w:uiPriority w:val="34"/>
    <w:qFormat/>
    <w:rsid w:val="007A3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google.com/maps/search/?api=1&amp;query=56.94320847496105,24.283710064115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6198</Words>
  <Characters>3533</Characters>
  <Application>Microsoft Office Word</Application>
  <DocSecurity>4</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Pēteris Āboliņš</dc:creator>
  <cp:keywords/>
  <dc:description/>
  <cp:lastModifiedBy>Irēna Jurisone</cp:lastModifiedBy>
  <cp:revision>2</cp:revision>
  <dcterms:created xsi:type="dcterms:W3CDTF">2025-03-13T10:24:00Z</dcterms:created>
  <dcterms:modified xsi:type="dcterms:W3CDTF">2025-03-13T10:24:00Z</dcterms:modified>
</cp:coreProperties>
</file>