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E161" w14:textId="77777777" w:rsidR="004250B4" w:rsidRPr="005D171B" w:rsidRDefault="004250B4" w:rsidP="004250B4">
      <w:pPr>
        <w:contextualSpacing/>
        <w:jc w:val="right"/>
        <w:rPr>
          <w:rFonts w:eastAsia="Calibri"/>
          <w:color w:val="000000"/>
        </w:rPr>
      </w:pPr>
    </w:p>
    <w:p w14:paraId="488A17AF" w14:textId="77777777" w:rsidR="004250B4" w:rsidRPr="005D171B" w:rsidRDefault="004250B4" w:rsidP="004250B4">
      <w:pPr>
        <w:jc w:val="center"/>
        <w:rPr>
          <w:b/>
        </w:rPr>
      </w:pPr>
      <w:bookmarkStart w:id="0" w:name="_Hlk137204572"/>
      <w:r w:rsidRPr="005D171B">
        <w:rPr>
          <w:b/>
        </w:rPr>
        <w:t>CENU APTAUJAS ANKETA</w:t>
      </w:r>
    </w:p>
    <w:bookmarkEnd w:id="0"/>
    <w:p w14:paraId="70B813C7" w14:textId="77777777" w:rsidR="00E32FCA" w:rsidRDefault="00E32FCA" w:rsidP="00E32FCA">
      <w:pPr>
        <w:jc w:val="center"/>
        <w:rPr>
          <w:b/>
        </w:rPr>
      </w:pPr>
      <w:r>
        <w:rPr>
          <w:b/>
        </w:rPr>
        <w:t>Sausās strūklakas ievads ekspluatācijā, apkalpošana un ieziemošana 2025. gada sezonai</w:t>
      </w:r>
      <w:r w:rsidRPr="002B54DF">
        <w:rPr>
          <w:b/>
        </w:rPr>
        <w:t xml:space="preserve"> Kultūras centram “Ulbrokas Pērle”</w:t>
      </w:r>
    </w:p>
    <w:p w14:paraId="5A735CC5" w14:textId="77777777" w:rsidR="005D171B" w:rsidRPr="005D171B" w:rsidRDefault="005D171B" w:rsidP="004250B4">
      <w:pPr>
        <w:jc w:val="center"/>
        <w:rPr>
          <w:b/>
        </w:rPr>
      </w:pPr>
    </w:p>
    <w:p w14:paraId="58142CD2" w14:textId="77777777" w:rsidR="004250B4" w:rsidRPr="005D171B" w:rsidRDefault="004250B4" w:rsidP="004250B4">
      <w:pPr>
        <w:spacing w:after="120"/>
        <w:rPr>
          <w:b/>
        </w:rPr>
      </w:pPr>
      <w:r w:rsidRPr="005D171B">
        <w:rPr>
          <w:b/>
          <w:u w:val="single"/>
        </w:rPr>
        <w:t>Informācija par pasūtītāju</w:t>
      </w:r>
      <w:r w:rsidRPr="005D171B">
        <w:rPr>
          <w:b/>
        </w:rPr>
        <w:t>:</w:t>
      </w:r>
    </w:p>
    <w:tbl>
      <w:tblPr>
        <w:tblStyle w:val="Reatabula"/>
        <w:tblW w:w="0" w:type="auto"/>
        <w:tblLook w:val="04A0" w:firstRow="1" w:lastRow="0" w:firstColumn="1" w:lastColumn="0" w:noHBand="0" w:noVBand="1"/>
      </w:tblPr>
      <w:tblGrid>
        <w:gridCol w:w="2762"/>
        <w:gridCol w:w="6261"/>
      </w:tblGrid>
      <w:tr w:rsidR="004250B4" w:rsidRPr="005D171B" w14:paraId="17EB7BE4" w14:textId="77777777" w:rsidTr="00A10782">
        <w:trPr>
          <w:trHeight w:val="415"/>
        </w:trPr>
        <w:tc>
          <w:tcPr>
            <w:tcW w:w="2762" w:type="dxa"/>
          </w:tcPr>
          <w:p w14:paraId="1908655C" w14:textId="77777777" w:rsidR="004250B4" w:rsidRPr="005D171B" w:rsidRDefault="004250B4" w:rsidP="00A10782">
            <w:pPr>
              <w:spacing w:after="120"/>
            </w:pPr>
            <w:r w:rsidRPr="005D171B">
              <w:t>Nosaukums:</w:t>
            </w:r>
          </w:p>
        </w:tc>
        <w:tc>
          <w:tcPr>
            <w:tcW w:w="6261" w:type="dxa"/>
          </w:tcPr>
          <w:p w14:paraId="72253191" w14:textId="77777777" w:rsidR="004250B4" w:rsidRPr="005D171B" w:rsidRDefault="004250B4" w:rsidP="00A10782">
            <w:pPr>
              <w:spacing w:after="120"/>
            </w:pPr>
            <w:r w:rsidRPr="005D171B">
              <w:t>Ropažu novada pašvaldība</w:t>
            </w:r>
          </w:p>
        </w:tc>
      </w:tr>
      <w:tr w:rsidR="004250B4" w:rsidRPr="005D171B" w14:paraId="38F5F472" w14:textId="77777777" w:rsidTr="00A10782">
        <w:trPr>
          <w:trHeight w:val="415"/>
        </w:trPr>
        <w:tc>
          <w:tcPr>
            <w:tcW w:w="2762" w:type="dxa"/>
          </w:tcPr>
          <w:p w14:paraId="3FFCA92D" w14:textId="77777777" w:rsidR="004250B4" w:rsidRPr="005D171B" w:rsidRDefault="004250B4" w:rsidP="00A10782">
            <w:pPr>
              <w:spacing w:after="120"/>
            </w:pPr>
            <w:r w:rsidRPr="005D171B">
              <w:t>Reģistrācijas numurs:</w:t>
            </w:r>
          </w:p>
        </w:tc>
        <w:tc>
          <w:tcPr>
            <w:tcW w:w="6261" w:type="dxa"/>
          </w:tcPr>
          <w:p w14:paraId="5AF30AE6" w14:textId="77777777" w:rsidR="004250B4" w:rsidRPr="005D171B" w:rsidRDefault="004250B4" w:rsidP="00A10782">
            <w:pPr>
              <w:spacing w:after="120"/>
            </w:pPr>
            <w:r w:rsidRPr="005D171B">
              <w:t>90000067986</w:t>
            </w:r>
          </w:p>
        </w:tc>
      </w:tr>
      <w:tr w:rsidR="004250B4" w:rsidRPr="005D171B" w14:paraId="1F8D476A" w14:textId="77777777" w:rsidTr="00A10782">
        <w:trPr>
          <w:trHeight w:val="692"/>
        </w:trPr>
        <w:tc>
          <w:tcPr>
            <w:tcW w:w="2762" w:type="dxa"/>
          </w:tcPr>
          <w:p w14:paraId="4EAF798D" w14:textId="77777777" w:rsidR="004250B4" w:rsidRPr="005D171B" w:rsidRDefault="004250B4" w:rsidP="00A10782">
            <w:pPr>
              <w:spacing w:after="120"/>
            </w:pPr>
            <w:r w:rsidRPr="005D171B">
              <w:t>Juridiskā adrese:</w:t>
            </w:r>
          </w:p>
        </w:tc>
        <w:tc>
          <w:tcPr>
            <w:tcW w:w="6261" w:type="dxa"/>
          </w:tcPr>
          <w:p w14:paraId="3CD702A5" w14:textId="77777777" w:rsidR="004250B4" w:rsidRPr="005D171B" w:rsidRDefault="004250B4" w:rsidP="00A10782">
            <w:pPr>
              <w:spacing w:after="120"/>
            </w:pPr>
            <w:r w:rsidRPr="005D171B">
              <w:t>Institūta iela 1a, Ulbroka, Stopiņu pagasts, Ropažu novads, LV-2130</w:t>
            </w:r>
          </w:p>
        </w:tc>
      </w:tr>
      <w:tr w:rsidR="004250B4" w:rsidRPr="005D171B" w14:paraId="3C355F46" w14:textId="77777777" w:rsidTr="00A10782">
        <w:trPr>
          <w:trHeight w:val="415"/>
        </w:trPr>
        <w:tc>
          <w:tcPr>
            <w:tcW w:w="2762" w:type="dxa"/>
          </w:tcPr>
          <w:p w14:paraId="09F96E53" w14:textId="77777777" w:rsidR="004250B4" w:rsidRPr="005D171B" w:rsidRDefault="004250B4" w:rsidP="00A10782">
            <w:pPr>
              <w:spacing w:after="120"/>
            </w:pPr>
            <w:r w:rsidRPr="005D171B">
              <w:t>Iestādes Kontaktpersona:</w:t>
            </w:r>
          </w:p>
        </w:tc>
        <w:tc>
          <w:tcPr>
            <w:tcW w:w="6261" w:type="dxa"/>
          </w:tcPr>
          <w:p w14:paraId="410A1E33" w14:textId="7D23D292" w:rsidR="005D171B" w:rsidRPr="005D171B" w:rsidRDefault="00E32FCA" w:rsidP="00A10782">
            <w:pPr>
              <w:pStyle w:val="Paraststmeklis"/>
            </w:pPr>
            <w:r w:rsidRPr="002B54DF">
              <w:t>Kultūras centr</w:t>
            </w:r>
            <w:r>
              <w:t>a</w:t>
            </w:r>
            <w:r w:rsidRPr="002B54DF">
              <w:t xml:space="preserve"> “Ulbrokas Pērle”</w:t>
            </w:r>
            <w:r>
              <w:t xml:space="preserve"> </w:t>
            </w:r>
            <w:r w:rsidRPr="002B54DF">
              <w:t>Vadītājas vietnieks saimnieciskajā darbā</w:t>
            </w:r>
            <w:r>
              <w:t xml:space="preserve"> </w:t>
            </w:r>
            <w:r w:rsidRPr="00412D5B">
              <w:t>Edgars Circens, edgars.circens@ropazi.lv, 67910502</w:t>
            </w:r>
          </w:p>
        </w:tc>
      </w:tr>
      <w:tr w:rsidR="004250B4" w:rsidRPr="005D171B" w14:paraId="7AD653A5" w14:textId="77777777" w:rsidTr="00A10782">
        <w:trPr>
          <w:trHeight w:val="415"/>
        </w:trPr>
        <w:tc>
          <w:tcPr>
            <w:tcW w:w="2762" w:type="dxa"/>
          </w:tcPr>
          <w:p w14:paraId="6694C49D" w14:textId="77777777" w:rsidR="004250B4" w:rsidRPr="005D171B" w:rsidRDefault="004250B4" w:rsidP="00A10782">
            <w:pPr>
              <w:spacing w:after="120"/>
            </w:pPr>
            <w:r w:rsidRPr="005D171B">
              <w:t>Iestādes Kontakttālrunis:</w:t>
            </w:r>
          </w:p>
        </w:tc>
        <w:tc>
          <w:tcPr>
            <w:tcW w:w="6261" w:type="dxa"/>
          </w:tcPr>
          <w:p w14:paraId="7447A01C" w14:textId="4F33CF7B" w:rsidR="004250B4" w:rsidRPr="005D171B" w:rsidRDefault="00E32FCA" w:rsidP="00A10782">
            <w:pPr>
              <w:spacing w:after="120"/>
            </w:pPr>
            <w:r w:rsidRPr="00412D5B">
              <w:rPr>
                <w:rFonts w:eastAsia="Times New Roman"/>
              </w:rPr>
              <w:t>67910502</w:t>
            </w:r>
          </w:p>
        </w:tc>
      </w:tr>
      <w:tr w:rsidR="004250B4" w:rsidRPr="005D171B" w14:paraId="49EC0ACB" w14:textId="77777777" w:rsidTr="00A10782">
        <w:trPr>
          <w:trHeight w:val="704"/>
        </w:trPr>
        <w:tc>
          <w:tcPr>
            <w:tcW w:w="2762" w:type="dxa"/>
          </w:tcPr>
          <w:p w14:paraId="0B53DC5A" w14:textId="77777777" w:rsidR="004250B4" w:rsidRPr="005D171B" w:rsidRDefault="004250B4" w:rsidP="00A10782">
            <w:pPr>
              <w:spacing w:after="120"/>
              <w:rPr>
                <w:b/>
                <w:bCs/>
              </w:rPr>
            </w:pPr>
            <w:r w:rsidRPr="005D171B">
              <w:rPr>
                <w:b/>
                <w:bCs/>
              </w:rPr>
              <w:t>Cenu piedāvājumu sūtīt uz e-pasta adresi:</w:t>
            </w:r>
          </w:p>
        </w:tc>
        <w:tc>
          <w:tcPr>
            <w:tcW w:w="6261" w:type="dxa"/>
          </w:tcPr>
          <w:p w14:paraId="2B392277" w14:textId="77777777" w:rsidR="004250B4" w:rsidRPr="005D171B" w:rsidRDefault="004250B4" w:rsidP="00A10782">
            <w:pPr>
              <w:spacing w:after="120"/>
            </w:pPr>
            <w:r w:rsidRPr="005D171B">
              <w:t xml:space="preserve">cenu.aptaujas@ropazi.lv </w:t>
            </w:r>
          </w:p>
        </w:tc>
      </w:tr>
      <w:tr w:rsidR="004250B4" w:rsidRPr="005D171B" w14:paraId="4C90AD9D" w14:textId="77777777" w:rsidTr="00A10782">
        <w:trPr>
          <w:trHeight w:val="704"/>
        </w:trPr>
        <w:tc>
          <w:tcPr>
            <w:tcW w:w="2762" w:type="dxa"/>
          </w:tcPr>
          <w:p w14:paraId="7F66E63C" w14:textId="77777777" w:rsidR="004250B4" w:rsidRPr="005D171B" w:rsidRDefault="004250B4" w:rsidP="00A10782">
            <w:pPr>
              <w:spacing w:after="120"/>
            </w:pPr>
            <w:r w:rsidRPr="005D171B">
              <w:t>Piedāvājumu iesniegšanas termiņš:</w:t>
            </w:r>
          </w:p>
        </w:tc>
        <w:tc>
          <w:tcPr>
            <w:tcW w:w="6261" w:type="dxa"/>
          </w:tcPr>
          <w:p w14:paraId="299B797E" w14:textId="21761572" w:rsidR="004250B4" w:rsidRPr="005532D8" w:rsidRDefault="00E32FCA" w:rsidP="00A10782">
            <w:pPr>
              <w:spacing w:after="120"/>
            </w:pPr>
            <w:r w:rsidRPr="005532D8">
              <w:t xml:space="preserve">Līdz </w:t>
            </w:r>
            <w:r w:rsidR="00C607F0" w:rsidRPr="00C607F0">
              <w:t>22.05.2024. plkst. 09:00</w:t>
            </w:r>
          </w:p>
        </w:tc>
      </w:tr>
    </w:tbl>
    <w:p w14:paraId="65614DE1" w14:textId="77777777" w:rsidR="004250B4" w:rsidRPr="005D171B" w:rsidRDefault="004250B4" w:rsidP="004250B4">
      <w:pPr>
        <w:rPr>
          <w:b/>
        </w:rPr>
      </w:pPr>
    </w:p>
    <w:p w14:paraId="60F59584" w14:textId="77777777" w:rsidR="004250B4" w:rsidRPr="005D171B" w:rsidRDefault="004250B4" w:rsidP="004250B4">
      <w:r w:rsidRPr="005D171B">
        <w:t>Cenu izpētes mērķis – noskaidrot zemāko cenu piedāvājumu.</w:t>
      </w:r>
    </w:p>
    <w:p w14:paraId="4875CE8E" w14:textId="77777777" w:rsidR="004250B4" w:rsidRDefault="004250B4" w:rsidP="004250B4">
      <w:r w:rsidRPr="005D171B">
        <w:t>Līgums tiks slēgts ar pretendentu, kura iesniegtais cenu aptaujas piedāvājums ir atbilstošs un ar zemāko piedāvāto cenu.</w:t>
      </w:r>
    </w:p>
    <w:p w14:paraId="3F12470A" w14:textId="7E00CA8B" w:rsidR="00D82117" w:rsidRPr="005D171B" w:rsidRDefault="00D82117" w:rsidP="004250B4">
      <w:r w:rsidRPr="00D82117">
        <w:t>Nodokļi: uz piedāvājuma iesniegšanas pēdējo dienu pretendentam nav Valsts ieņēmumu dienestā nodokļu parādu.</w:t>
      </w:r>
    </w:p>
    <w:p w14:paraId="6A82031D" w14:textId="77777777" w:rsidR="004250B4" w:rsidRPr="005D171B" w:rsidRDefault="004250B4" w:rsidP="004250B4">
      <w:r w:rsidRPr="005D171B">
        <w:t>Informācija par rezultātu tiks izsūtīta elektroniski.</w:t>
      </w:r>
    </w:p>
    <w:p w14:paraId="18BE4E19" w14:textId="77777777" w:rsidR="004250B4" w:rsidRPr="005D171B" w:rsidRDefault="004250B4" w:rsidP="004250B4">
      <w:pPr>
        <w:rPr>
          <w:b/>
        </w:rPr>
      </w:pPr>
    </w:p>
    <w:p w14:paraId="57C6D166" w14:textId="77777777" w:rsidR="004250B4" w:rsidRPr="005D171B" w:rsidRDefault="004250B4" w:rsidP="004250B4">
      <w:pPr>
        <w:rPr>
          <w:b/>
          <w:u w:val="single"/>
        </w:rPr>
      </w:pPr>
      <w:r w:rsidRPr="005D171B">
        <w:rPr>
          <w:b/>
          <w:u w:val="single"/>
        </w:rPr>
        <w:t>Informācija par priekšmetu:</w:t>
      </w:r>
    </w:p>
    <w:tbl>
      <w:tblPr>
        <w:tblStyle w:val="Reatabula"/>
        <w:tblW w:w="9067" w:type="dxa"/>
        <w:tblLook w:val="04A0" w:firstRow="1" w:lastRow="0" w:firstColumn="1" w:lastColumn="0" w:noHBand="0" w:noVBand="1"/>
      </w:tblPr>
      <w:tblGrid>
        <w:gridCol w:w="2547"/>
        <w:gridCol w:w="6520"/>
      </w:tblGrid>
      <w:tr w:rsidR="00E32FCA" w:rsidRPr="005D171B" w14:paraId="60C8D652" w14:textId="77777777" w:rsidTr="005D171B">
        <w:tc>
          <w:tcPr>
            <w:tcW w:w="2547" w:type="dxa"/>
          </w:tcPr>
          <w:p w14:paraId="015C185D" w14:textId="77777777" w:rsidR="00E32FCA" w:rsidRPr="005D171B" w:rsidRDefault="00E32FCA" w:rsidP="00E32FCA">
            <w:r w:rsidRPr="005D171B">
              <w:t>Pakalpojuma adrese:</w:t>
            </w:r>
          </w:p>
        </w:tc>
        <w:tc>
          <w:tcPr>
            <w:tcW w:w="6520" w:type="dxa"/>
          </w:tcPr>
          <w:p w14:paraId="451F6740" w14:textId="1EA392A1" w:rsidR="00E32FCA" w:rsidRPr="005D171B" w:rsidRDefault="00E32FCA" w:rsidP="00E32FCA">
            <w:r w:rsidRPr="002B54DF">
              <w:t>Institūta iela 3, Ulbroka, Stopiņu pagasts, Ropažu novads, LV-2130</w:t>
            </w:r>
          </w:p>
        </w:tc>
      </w:tr>
      <w:tr w:rsidR="004250B4" w:rsidRPr="005D171B" w14:paraId="7666CE13" w14:textId="77777777" w:rsidTr="005D171B">
        <w:tc>
          <w:tcPr>
            <w:tcW w:w="2547" w:type="dxa"/>
          </w:tcPr>
          <w:p w14:paraId="13D2E574" w14:textId="1AE17687" w:rsidR="004250B4" w:rsidRPr="005D171B" w:rsidRDefault="004250B4" w:rsidP="00A10782">
            <w:r w:rsidRPr="005D171B">
              <w:t>Priekšmet</w:t>
            </w:r>
            <w:r w:rsidR="005D171B" w:rsidRPr="005D171B">
              <w:t>s</w:t>
            </w:r>
            <w:r w:rsidRPr="005D171B">
              <w:t>:</w:t>
            </w:r>
          </w:p>
        </w:tc>
        <w:tc>
          <w:tcPr>
            <w:tcW w:w="6520" w:type="dxa"/>
          </w:tcPr>
          <w:p w14:paraId="7A85B467" w14:textId="53D7236E" w:rsidR="004E7924" w:rsidRPr="00E32FCA" w:rsidRDefault="00E32FCA" w:rsidP="00E32FCA">
            <w:pPr>
              <w:jc w:val="left"/>
              <w:rPr>
                <w:bCs/>
              </w:rPr>
            </w:pPr>
            <w:r w:rsidRPr="00140C5B">
              <w:rPr>
                <w:bCs/>
              </w:rPr>
              <w:t>Sausās strūklakas apkalpošana 2025. gada sezonai Kultūras centram “Ulbrokas Pērle”</w:t>
            </w:r>
          </w:p>
        </w:tc>
      </w:tr>
      <w:tr w:rsidR="004250B4" w:rsidRPr="005D171B" w14:paraId="5BE0854B" w14:textId="77777777" w:rsidTr="005D171B">
        <w:tc>
          <w:tcPr>
            <w:tcW w:w="2547" w:type="dxa"/>
          </w:tcPr>
          <w:p w14:paraId="60FC9614" w14:textId="77777777" w:rsidR="004250B4" w:rsidRPr="005D171B" w:rsidRDefault="004250B4" w:rsidP="00A10782">
            <w:r w:rsidRPr="005D171B">
              <w:t>Līguma izpildes laiks:</w:t>
            </w:r>
          </w:p>
        </w:tc>
        <w:tc>
          <w:tcPr>
            <w:tcW w:w="6520" w:type="dxa"/>
          </w:tcPr>
          <w:p w14:paraId="55CAB076" w14:textId="5EE5E21F" w:rsidR="005D171B" w:rsidRPr="005D171B" w:rsidRDefault="00E32FCA" w:rsidP="00A10782">
            <w:r w:rsidRPr="005E3C36">
              <w:t xml:space="preserve">Pēc abpusēji parakstīta līguma, </w:t>
            </w:r>
            <w:r>
              <w:t>01.06.2025.-01.10.2025.</w:t>
            </w:r>
          </w:p>
        </w:tc>
      </w:tr>
      <w:tr w:rsidR="004250B4" w:rsidRPr="005D171B" w14:paraId="2320A134" w14:textId="77777777" w:rsidTr="005D171B">
        <w:tc>
          <w:tcPr>
            <w:tcW w:w="2547" w:type="dxa"/>
          </w:tcPr>
          <w:p w14:paraId="4F6673B3" w14:textId="77777777" w:rsidR="004250B4" w:rsidRPr="005D171B" w:rsidRDefault="004250B4" w:rsidP="00A10782">
            <w:r w:rsidRPr="005D171B">
              <w:t>Izmaksas, kas jāiekļauj cenā:</w:t>
            </w:r>
          </w:p>
        </w:tc>
        <w:tc>
          <w:tcPr>
            <w:tcW w:w="6520" w:type="dxa"/>
          </w:tcPr>
          <w:p w14:paraId="332F7129" w14:textId="77777777" w:rsidR="005532D8" w:rsidRDefault="005532D8" w:rsidP="005532D8">
            <w:r>
              <w:t>Cenā iekļauti visi normatīvajos aktos paredzētie nodokļi un maksājumi, kas nepieciešami tehnisko specifikāciju prasību izpildei, izņemot PVN.</w:t>
            </w:r>
          </w:p>
          <w:p w14:paraId="6E0D3FE3" w14:textId="27F95326" w:rsidR="005532D8" w:rsidRDefault="005532D8" w:rsidP="005532D8">
            <w:r>
              <w:t>Piedāvājumā iekļautas visas nepieciešamās izmaksas, kas nodrošina strūklakas ievadu ekspluatācijā, sagatavošanu ziemas periodam un apsaimniekošana.</w:t>
            </w:r>
          </w:p>
          <w:p w14:paraId="2871719F" w14:textId="22F78FA8" w:rsidR="004250B4" w:rsidRPr="005D171B" w:rsidRDefault="004250B4" w:rsidP="00A10782"/>
        </w:tc>
      </w:tr>
    </w:tbl>
    <w:p w14:paraId="35D50376" w14:textId="77777777" w:rsidR="004250B4" w:rsidRPr="005D171B" w:rsidRDefault="004250B4" w:rsidP="004250B4"/>
    <w:p w14:paraId="48A72282" w14:textId="77777777" w:rsidR="005D171B" w:rsidRPr="005D171B" w:rsidRDefault="004250B4" w:rsidP="005D171B">
      <w:pPr>
        <w:jc w:val="center"/>
      </w:pPr>
      <w:r w:rsidRPr="005D171B">
        <w:rPr>
          <w:rFonts w:eastAsia="Calibri"/>
        </w:rPr>
        <w:tab/>
      </w:r>
    </w:p>
    <w:p w14:paraId="4EE39F68" w14:textId="77777777" w:rsidR="005D171B" w:rsidRPr="005D171B" w:rsidRDefault="005D171B" w:rsidP="005D171B">
      <w:pPr>
        <w:jc w:val="center"/>
        <w:rPr>
          <w:b/>
        </w:rPr>
      </w:pPr>
      <w:r w:rsidRPr="005D171B">
        <w:rPr>
          <w:b/>
        </w:rPr>
        <w:t>PRETENDENTA PIETEIKUMS DALĪBAI CENU APTAUJĀ</w:t>
      </w:r>
    </w:p>
    <w:p w14:paraId="0D672BE1" w14:textId="77777777" w:rsidR="005D171B" w:rsidRPr="005D171B" w:rsidRDefault="005D171B" w:rsidP="005D171B">
      <w:pPr>
        <w:jc w:val="center"/>
        <w:rPr>
          <w:b/>
        </w:rPr>
      </w:pPr>
    </w:p>
    <w:p w14:paraId="4A0B1B13" w14:textId="24B3F4DC" w:rsidR="005D171B" w:rsidRPr="005D171B" w:rsidRDefault="005D171B" w:rsidP="005D171B">
      <w:r w:rsidRPr="005D171B">
        <w:t xml:space="preserve">CENU APTAUJAS NOSAUKUMS: </w:t>
      </w:r>
      <w:r w:rsidR="005532D8" w:rsidRPr="005532D8">
        <w:t>Sausās strūklakas ievads ekspluatācijā, apkalpošana un ieziemošana 2025. gada sezonai Kultūras centram “Ulbrokas Pērle”</w:t>
      </w:r>
    </w:p>
    <w:tbl>
      <w:tblPr>
        <w:tblW w:w="9067" w:type="dxa"/>
        <w:tblLayout w:type="fixed"/>
        <w:tblLook w:val="04A0" w:firstRow="1" w:lastRow="0" w:firstColumn="1" w:lastColumn="0" w:noHBand="0" w:noVBand="1"/>
      </w:tblPr>
      <w:tblGrid>
        <w:gridCol w:w="2689"/>
        <w:gridCol w:w="6378"/>
      </w:tblGrid>
      <w:tr w:rsidR="005D171B" w:rsidRPr="005D171B" w14:paraId="3CF63E75" w14:textId="77777777" w:rsidTr="005D171B">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1A748E" w14:textId="77777777" w:rsidR="005D171B" w:rsidRPr="005D171B" w:rsidRDefault="005D171B" w:rsidP="005D171B">
            <w:pPr>
              <w:keepNext/>
              <w:keepLines/>
              <w:outlineLvl w:val="6"/>
              <w:rPr>
                <w:rFonts w:eastAsiaTheme="majorEastAsia"/>
                <w:b/>
                <w:color w:val="1F3763" w:themeColor="accent1" w:themeShade="7F"/>
              </w:rPr>
            </w:pPr>
            <w:r w:rsidRPr="005D171B">
              <w:rPr>
                <w:rFonts w:eastAsiaTheme="majorEastAsia"/>
                <w:b/>
                <w:color w:val="000000" w:themeColor="text1"/>
              </w:rPr>
              <w:lastRenderedPageBreak/>
              <w:t>Informācija par pretendentu:</w:t>
            </w:r>
          </w:p>
        </w:tc>
      </w:tr>
      <w:tr w:rsidR="005D171B" w:rsidRPr="005D171B" w14:paraId="0F579BE0"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4DC6E44C" w14:textId="77777777" w:rsidR="005D171B" w:rsidRPr="005D171B" w:rsidRDefault="005D171B" w:rsidP="005D171B">
            <w:pPr>
              <w:tabs>
                <w:tab w:val="center" w:pos="4153"/>
                <w:tab w:val="right" w:pos="8306"/>
              </w:tabs>
              <w:spacing w:line="240" w:lineRule="auto"/>
            </w:pPr>
            <w:r w:rsidRPr="005D171B">
              <w:t>Pretendenta nosaukums:</w:t>
            </w:r>
          </w:p>
        </w:tc>
        <w:tc>
          <w:tcPr>
            <w:tcW w:w="6378" w:type="dxa"/>
            <w:tcBorders>
              <w:top w:val="single" w:sz="4" w:space="0" w:color="auto"/>
              <w:left w:val="single" w:sz="4" w:space="0" w:color="auto"/>
              <w:bottom w:val="single" w:sz="4" w:space="0" w:color="auto"/>
              <w:right w:val="single" w:sz="4" w:space="0" w:color="auto"/>
            </w:tcBorders>
          </w:tcPr>
          <w:p w14:paraId="6231109F" w14:textId="77777777" w:rsidR="005D171B" w:rsidRPr="005D171B" w:rsidRDefault="005D171B" w:rsidP="005D171B">
            <w:pPr>
              <w:rPr>
                <w:b/>
              </w:rPr>
            </w:pPr>
          </w:p>
        </w:tc>
      </w:tr>
      <w:tr w:rsidR="005D171B" w:rsidRPr="005D171B" w14:paraId="6F5F9186"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2F039A5F" w14:textId="77777777" w:rsidR="005D171B" w:rsidRPr="005D171B" w:rsidRDefault="005D171B" w:rsidP="005D171B">
            <w:pPr>
              <w:tabs>
                <w:tab w:val="center" w:pos="4153"/>
                <w:tab w:val="right" w:pos="8306"/>
              </w:tabs>
              <w:spacing w:line="240" w:lineRule="auto"/>
              <w:ind w:right="-52"/>
            </w:pPr>
            <w:r w:rsidRPr="005D171B">
              <w:t>Reģistrācijas numurs:</w:t>
            </w:r>
          </w:p>
        </w:tc>
        <w:tc>
          <w:tcPr>
            <w:tcW w:w="6378" w:type="dxa"/>
            <w:tcBorders>
              <w:top w:val="single" w:sz="4" w:space="0" w:color="auto"/>
              <w:left w:val="single" w:sz="4" w:space="0" w:color="auto"/>
              <w:bottom w:val="single" w:sz="4" w:space="0" w:color="auto"/>
              <w:right w:val="single" w:sz="4" w:space="0" w:color="auto"/>
            </w:tcBorders>
          </w:tcPr>
          <w:p w14:paraId="3845F89E" w14:textId="77777777" w:rsidR="005D171B" w:rsidRPr="005D171B" w:rsidRDefault="005D171B" w:rsidP="005D171B">
            <w:pPr>
              <w:rPr>
                <w:b/>
              </w:rPr>
            </w:pPr>
          </w:p>
        </w:tc>
      </w:tr>
      <w:tr w:rsidR="005D171B" w:rsidRPr="005D171B" w14:paraId="772F8A8E"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405EB080" w14:textId="77777777" w:rsidR="005D171B" w:rsidRPr="005D171B" w:rsidRDefault="005D171B" w:rsidP="005D171B">
            <w:r w:rsidRPr="005D171B">
              <w:t>Juridiskā adrese:</w:t>
            </w:r>
          </w:p>
        </w:tc>
        <w:tc>
          <w:tcPr>
            <w:tcW w:w="6378" w:type="dxa"/>
            <w:tcBorders>
              <w:top w:val="single" w:sz="4" w:space="0" w:color="auto"/>
              <w:left w:val="single" w:sz="4" w:space="0" w:color="auto"/>
              <w:bottom w:val="single" w:sz="4" w:space="0" w:color="auto"/>
              <w:right w:val="single" w:sz="4" w:space="0" w:color="auto"/>
            </w:tcBorders>
          </w:tcPr>
          <w:p w14:paraId="0BA5EADB" w14:textId="77777777" w:rsidR="005D171B" w:rsidRPr="005D171B" w:rsidRDefault="005D171B" w:rsidP="005D171B">
            <w:pPr>
              <w:rPr>
                <w:b/>
              </w:rPr>
            </w:pPr>
          </w:p>
        </w:tc>
      </w:tr>
      <w:tr w:rsidR="005D171B" w:rsidRPr="005D171B" w14:paraId="1F0A8041" w14:textId="77777777" w:rsidTr="005D171B">
        <w:trPr>
          <w:cantSplit/>
        </w:trPr>
        <w:tc>
          <w:tcPr>
            <w:tcW w:w="2689" w:type="dxa"/>
            <w:tcBorders>
              <w:top w:val="single" w:sz="4" w:space="0" w:color="auto"/>
              <w:left w:val="single" w:sz="4" w:space="0" w:color="auto"/>
              <w:bottom w:val="single" w:sz="4" w:space="0" w:color="auto"/>
              <w:right w:val="single" w:sz="4" w:space="0" w:color="auto"/>
            </w:tcBorders>
          </w:tcPr>
          <w:p w14:paraId="75E34FDC" w14:textId="77777777" w:rsidR="005D171B" w:rsidRPr="005D171B" w:rsidRDefault="005D171B" w:rsidP="005D171B">
            <w:r w:rsidRPr="005D171B">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2C7BA8E1" w14:textId="77777777" w:rsidR="005D171B" w:rsidRPr="005D171B" w:rsidRDefault="005D171B" w:rsidP="005D171B">
            <w:pPr>
              <w:rPr>
                <w:b/>
              </w:rPr>
            </w:pPr>
          </w:p>
        </w:tc>
      </w:tr>
      <w:tr w:rsidR="005D171B" w:rsidRPr="005D171B" w14:paraId="6397F707" w14:textId="77777777" w:rsidTr="005D171B">
        <w:trPr>
          <w:cantSplit/>
        </w:trPr>
        <w:tc>
          <w:tcPr>
            <w:tcW w:w="2689" w:type="dxa"/>
            <w:tcBorders>
              <w:top w:val="single" w:sz="4" w:space="0" w:color="auto"/>
              <w:left w:val="single" w:sz="4" w:space="0" w:color="auto"/>
              <w:bottom w:val="single" w:sz="4" w:space="0" w:color="auto"/>
              <w:right w:val="single" w:sz="4" w:space="0" w:color="auto"/>
            </w:tcBorders>
          </w:tcPr>
          <w:p w14:paraId="70E70026" w14:textId="77777777" w:rsidR="005D171B" w:rsidRPr="005D171B" w:rsidRDefault="005D171B" w:rsidP="005D171B">
            <w:r w:rsidRPr="005D171B">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68FD9708" w14:textId="77777777" w:rsidR="005D171B" w:rsidRPr="005D171B" w:rsidRDefault="005D171B" w:rsidP="005D171B">
            <w:pPr>
              <w:rPr>
                <w:b/>
              </w:rPr>
            </w:pPr>
          </w:p>
        </w:tc>
      </w:tr>
      <w:tr w:rsidR="005D171B" w:rsidRPr="005D171B" w14:paraId="0C6EE3B3" w14:textId="77777777" w:rsidTr="005D171B">
        <w:trPr>
          <w:cantSplit/>
        </w:trPr>
        <w:tc>
          <w:tcPr>
            <w:tcW w:w="2689" w:type="dxa"/>
            <w:tcBorders>
              <w:top w:val="single" w:sz="4" w:space="0" w:color="auto"/>
              <w:left w:val="single" w:sz="4" w:space="0" w:color="auto"/>
              <w:bottom w:val="single" w:sz="4" w:space="0" w:color="auto"/>
              <w:right w:val="single" w:sz="4" w:space="0" w:color="auto"/>
            </w:tcBorders>
          </w:tcPr>
          <w:p w14:paraId="57ECC1AD" w14:textId="77777777" w:rsidR="005D171B" w:rsidRPr="005D171B" w:rsidRDefault="005D171B" w:rsidP="005D171B">
            <w:r w:rsidRPr="005D171B">
              <w:t>Kontaktpersona:</w:t>
            </w:r>
          </w:p>
        </w:tc>
        <w:tc>
          <w:tcPr>
            <w:tcW w:w="6378" w:type="dxa"/>
            <w:tcBorders>
              <w:top w:val="single" w:sz="4" w:space="0" w:color="auto"/>
              <w:left w:val="single" w:sz="4" w:space="0" w:color="auto"/>
              <w:bottom w:val="single" w:sz="4" w:space="0" w:color="auto"/>
              <w:right w:val="single" w:sz="4" w:space="0" w:color="auto"/>
            </w:tcBorders>
          </w:tcPr>
          <w:p w14:paraId="30CEE689" w14:textId="77777777" w:rsidR="005D171B" w:rsidRPr="005D171B" w:rsidRDefault="005D171B" w:rsidP="005D171B">
            <w:pPr>
              <w:rPr>
                <w:b/>
              </w:rPr>
            </w:pPr>
          </w:p>
        </w:tc>
      </w:tr>
      <w:tr w:rsidR="005D171B" w:rsidRPr="005D171B" w14:paraId="00B7F969"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1521F9E9" w14:textId="77777777" w:rsidR="005D171B" w:rsidRPr="005D171B" w:rsidRDefault="005D171B" w:rsidP="005D171B">
            <w:r w:rsidRPr="005D171B">
              <w:t>Kontakttālrunis:</w:t>
            </w:r>
          </w:p>
        </w:tc>
        <w:tc>
          <w:tcPr>
            <w:tcW w:w="6378" w:type="dxa"/>
            <w:tcBorders>
              <w:top w:val="single" w:sz="4" w:space="0" w:color="auto"/>
              <w:left w:val="single" w:sz="4" w:space="0" w:color="auto"/>
              <w:bottom w:val="single" w:sz="4" w:space="0" w:color="auto"/>
              <w:right w:val="single" w:sz="4" w:space="0" w:color="auto"/>
            </w:tcBorders>
          </w:tcPr>
          <w:p w14:paraId="537D15BE" w14:textId="77777777" w:rsidR="005D171B" w:rsidRPr="005D171B" w:rsidRDefault="005D171B" w:rsidP="005D171B">
            <w:pPr>
              <w:rPr>
                <w:b/>
              </w:rPr>
            </w:pPr>
          </w:p>
        </w:tc>
      </w:tr>
      <w:tr w:rsidR="005D171B" w:rsidRPr="005D171B" w14:paraId="5F7FE16C" w14:textId="77777777" w:rsidTr="005D171B">
        <w:trPr>
          <w:cantSplit/>
        </w:trPr>
        <w:tc>
          <w:tcPr>
            <w:tcW w:w="2689" w:type="dxa"/>
            <w:tcBorders>
              <w:top w:val="single" w:sz="4" w:space="0" w:color="auto"/>
              <w:left w:val="single" w:sz="4" w:space="0" w:color="auto"/>
              <w:bottom w:val="single" w:sz="4" w:space="0" w:color="auto"/>
              <w:right w:val="single" w:sz="4" w:space="0" w:color="auto"/>
            </w:tcBorders>
            <w:hideMark/>
          </w:tcPr>
          <w:p w14:paraId="2CE7ED63" w14:textId="77777777" w:rsidR="005D171B" w:rsidRPr="005D171B" w:rsidRDefault="005D171B" w:rsidP="005D171B">
            <w:r w:rsidRPr="005D171B">
              <w:t>E-pasta adrese:</w:t>
            </w:r>
          </w:p>
        </w:tc>
        <w:tc>
          <w:tcPr>
            <w:tcW w:w="6378" w:type="dxa"/>
            <w:tcBorders>
              <w:top w:val="single" w:sz="4" w:space="0" w:color="auto"/>
              <w:left w:val="single" w:sz="4" w:space="0" w:color="auto"/>
              <w:bottom w:val="single" w:sz="4" w:space="0" w:color="auto"/>
              <w:right w:val="single" w:sz="4" w:space="0" w:color="auto"/>
            </w:tcBorders>
          </w:tcPr>
          <w:p w14:paraId="588ACA4D" w14:textId="77777777" w:rsidR="005D171B" w:rsidRPr="005D171B" w:rsidRDefault="005D171B" w:rsidP="005D171B">
            <w:pPr>
              <w:rPr>
                <w:b/>
              </w:rPr>
            </w:pPr>
          </w:p>
        </w:tc>
      </w:tr>
    </w:tbl>
    <w:p w14:paraId="47F7CE8A" w14:textId="77777777" w:rsidR="005D171B" w:rsidRPr="005D171B" w:rsidRDefault="005D171B" w:rsidP="005D171B">
      <w:pPr>
        <w:jc w:val="center"/>
      </w:pPr>
    </w:p>
    <w:p w14:paraId="08BB69F7" w14:textId="77777777" w:rsidR="005D171B" w:rsidRPr="005D171B" w:rsidRDefault="005D171B" w:rsidP="005D171B">
      <w:pPr>
        <w:jc w:val="center"/>
        <w:rPr>
          <w:b/>
        </w:rPr>
      </w:pPr>
    </w:p>
    <w:p w14:paraId="2B0C05A4" w14:textId="705CDCE6" w:rsidR="00541154" w:rsidRPr="00C708B6" w:rsidRDefault="005D171B" w:rsidP="00C708B6">
      <w:pPr>
        <w:jc w:val="center"/>
        <w:rPr>
          <w:b/>
        </w:rPr>
      </w:pPr>
      <w:r w:rsidRPr="005D171B">
        <w:rPr>
          <w:b/>
        </w:rPr>
        <w:t>FINANŠU PIEDĀVĀJUMS</w:t>
      </w:r>
    </w:p>
    <w:p w14:paraId="6A2D2143" w14:textId="77777777" w:rsidR="00541154" w:rsidRDefault="00541154" w:rsidP="005D171B"/>
    <w:tbl>
      <w:tblPr>
        <w:tblStyle w:val="Reatabula"/>
        <w:tblW w:w="9061" w:type="dxa"/>
        <w:tblLook w:val="04A0" w:firstRow="1" w:lastRow="0" w:firstColumn="1" w:lastColumn="0" w:noHBand="0" w:noVBand="1"/>
      </w:tblPr>
      <w:tblGrid>
        <w:gridCol w:w="4957"/>
        <w:gridCol w:w="1116"/>
        <w:gridCol w:w="1561"/>
        <w:gridCol w:w="1427"/>
      </w:tblGrid>
      <w:tr w:rsidR="002B1DEE" w:rsidRPr="005D171B" w14:paraId="2B80496B" w14:textId="3FFDCCC3" w:rsidTr="003E0FFE">
        <w:trPr>
          <w:trHeight w:val="659"/>
        </w:trPr>
        <w:tc>
          <w:tcPr>
            <w:tcW w:w="4957" w:type="dxa"/>
            <w:shd w:val="clear" w:color="auto" w:fill="BFBFBF" w:themeFill="background1" w:themeFillShade="BF"/>
            <w:vAlign w:val="center"/>
          </w:tcPr>
          <w:p w14:paraId="19B228CC" w14:textId="3A1996C6" w:rsidR="002B1DEE" w:rsidRPr="005D171B" w:rsidRDefault="002B1DEE" w:rsidP="005532D8">
            <w:pPr>
              <w:rPr>
                <w:b/>
              </w:rPr>
            </w:pPr>
            <w:r w:rsidRPr="00541154">
              <w:rPr>
                <w:b/>
              </w:rPr>
              <w:t>Iepirkuma priekšmets</w:t>
            </w:r>
          </w:p>
        </w:tc>
        <w:tc>
          <w:tcPr>
            <w:tcW w:w="1116" w:type="dxa"/>
            <w:shd w:val="clear" w:color="auto" w:fill="BFBFBF" w:themeFill="background1" w:themeFillShade="BF"/>
          </w:tcPr>
          <w:p w14:paraId="2589399E" w14:textId="77777777" w:rsidR="002B1DEE" w:rsidRDefault="002B1DEE" w:rsidP="009319C7">
            <w:pPr>
              <w:jc w:val="center"/>
              <w:rPr>
                <w:b/>
              </w:rPr>
            </w:pPr>
          </w:p>
          <w:p w14:paraId="1286BE1B" w14:textId="2745382F" w:rsidR="002B1DEE" w:rsidRPr="00C708B6" w:rsidRDefault="002B1DEE" w:rsidP="009319C7">
            <w:pPr>
              <w:jc w:val="center"/>
              <w:rPr>
                <w:b/>
              </w:rPr>
            </w:pPr>
            <w:r w:rsidRPr="005532D8">
              <w:rPr>
                <w:b/>
              </w:rPr>
              <w:t>Daudz.</w:t>
            </w:r>
          </w:p>
        </w:tc>
        <w:tc>
          <w:tcPr>
            <w:tcW w:w="1561" w:type="dxa"/>
            <w:shd w:val="clear" w:color="auto" w:fill="BFBFBF" w:themeFill="background1" w:themeFillShade="BF"/>
          </w:tcPr>
          <w:p w14:paraId="3CFD278A" w14:textId="6E992CB0" w:rsidR="002B1DEE" w:rsidRPr="00541154" w:rsidRDefault="002B1DEE" w:rsidP="009319C7">
            <w:pPr>
              <w:jc w:val="center"/>
              <w:rPr>
                <w:b/>
              </w:rPr>
            </w:pPr>
            <w:r w:rsidRPr="00C708B6">
              <w:rPr>
                <w:b/>
              </w:rPr>
              <w:t>Cena EUR bez PVN</w:t>
            </w:r>
            <w:r>
              <w:rPr>
                <w:b/>
              </w:rPr>
              <w:t xml:space="preserve"> par vienu </w:t>
            </w:r>
            <w:r w:rsidR="00327816">
              <w:rPr>
                <w:b/>
              </w:rPr>
              <w:t>(mēnesi/ reizi)</w:t>
            </w:r>
          </w:p>
        </w:tc>
        <w:tc>
          <w:tcPr>
            <w:tcW w:w="1427" w:type="dxa"/>
            <w:shd w:val="clear" w:color="auto" w:fill="BFBFBF" w:themeFill="background1" w:themeFillShade="BF"/>
          </w:tcPr>
          <w:p w14:paraId="06A51EDF" w14:textId="2F2102DC" w:rsidR="002B1DEE" w:rsidRPr="00C708B6" w:rsidRDefault="002B1DEE" w:rsidP="009319C7">
            <w:pPr>
              <w:jc w:val="center"/>
              <w:rPr>
                <w:b/>
              </w:rPr>
            </w:pPr>
            <w:r>
              <w:rPr>
                <w:b/>
              </w:rPr>
              <w:t>Cenu EUR</w:t>
            </w:r>
            <w:r w:rsidR="00327816">
              <w:rPr>
                <w:b/>
              </w:rPr>
              <w:t xml:space="preserve"> bez PVN par visu </w:t>
            </w:r>
            <w:r w:rsidR="003E0FFE">
              <w:rPr>
                <w:b/>
              </w:rPr>
              <w:t>apjomu</w:t>
            </w:r>
            <w:r>
              <w:rPr>
                <w:b/>
              </w:rPr>
              <w:t xml:space="preserve"> </w:t>
            </w:r>
          </w:p>
        </w:tc>
      </w:tr>
      <w:tr w:rsidR="002B1DEE" w:rsidRPr="005D171B" w14:paraId="1CE87D11" w14:textId="079E162D" w:rsidTr="003E0FFE">
        <w:trPr>
          <w:trHeight w:val="703"/>
        </w:trPr>
        <w:tc>
          <w:tcPr>
            <w:tcW w:w="4957" w:type="dxa"/>
            <w:shd w:val="clear" w:color="auto" w:fill="FFFFFF" w:themeFill="background1"/>
            <w:vAlign w:val="center"/>
          </w:tcPr>
          <w:p w14:paraId="2EB724D9" w14:textId="714E5105" w:rsidR="002B1DEE" w:rsidRPr="005D171B" w:rsidRDefault="002B1DEE" w:rsidP="005532D8">
            <w:pPr>
              <w:jc w:val="left"/>
              <w:rPr>
                <w:b/>
              </w:rPr>
            </w:pPr>
            <w:r>
              <w:rPr>
                <w:b/>
              </w:rPr>
              <w:t>Strūklakas ievads ekspluatācijā 2025. gads</w:t>
            </w:r>
          </w:p>
        </w:tc>
        <w:tc>
          <w:tcPr>
            <w:tcW w:w="1116" w:type="dxa"/>
            <w:shd w:val="clear" w:color="auto" w:fill="FFFFFF" w:themeFill="background1"/>
            <w:vAlign w:val="center"/>
          </w:tcPr>
          <w:p w14:paraId="33D1FC1E" w14:textId="574DD650" w:rsidR="002B1DEE" w:rsidRPr="00396AD2" w:rsidRDefault="00E80E18" w:rsidP="00E80E18">
            <w:pPr>
              <w:jc w:val="center"/>
              <w:rPr>
                <w:b/>
              </w:rPr>
            </w:pPr>
            <w:r w:rsidRPr="003E0FFE">
              <w:rPr>
                <w:b/>
              </w:rPr>
              <w:t>1 reize</w:t>
            </w:r>
          </w:p>
        </w:tc>
        <w:tc>
          <w:tcPr>
            <w:tcW w:w="1561" w:type="dxa"/>
            <w:shd w:val="clear" w:color="auto" w:fill="FFFFFF" w:themeFill="background1"/>
          </w:tcPr>
          <w:p w14:paraId="53E17625" w14:textId="5637C01D" w:rsidR="002B1DEE" w:rsidRPr="005D171B" w:rsidRDefault="002B1DEE" w:rsidP="009319C7">
            <w:pPr>
              <w:jc w:val="center"/>
              <w:rPr>
                <w:b/>
              </w:rPr>
            </w:pPr>
          </w:p>
        </w:tc>
        <w:tc>
          <w:tcPr>
            <w:tcW w:w="1427" w:type="dxa"/>
            <w:shd w:val="clear" w:color="auto" w:fill="FFFFFF" w:themeFill="background1"/>
          </w:tcPr>
          <w:p w14:paraId="56C5628F" w14:textId="77777777" w:rsidR="002B1DEE" w:rsidRPr="005D171B" w:rsidRDefault="002B1DEE" w:rsidP="009319C7">
            <w:pPr>
              <w:jc w:val="center"/>
              <w:rPr>
                <w:b/>
              </w:rPr>
            </w:pPr>
          </w:p>
        </w:tc>
      </w:tr>
      <w:tr w:rsidR="002B1DEE" w:rsidRPr="005D171B" w14:paraId="4E2A997E" w14:textId="6D62FA36" w:rsidTr="003E0FFE">
        <w:trPr>
          <w:trHeight w:val="703"/>
        </w:trPr>
        <w:tc>
          <w:tcPr>
            <w:tcW w:w="4957" w:type="dxa"/>
            <w:shd w:val="clear" w:color="auto" w:fill="FFFFFF" w:themeFill="background1"/>
            <w:vAlign w:val="center"/>
          </w:tcPr>
          <w:p w14:paraId="5644D74B" w14:textId="03D74783" w:rsidR="002B1DEE" w:rsidRPr="00541154" w:rsidRDefault="002B1DEE" w:rsidP="005532D8">
            <w:pPr>
              <w:jc w:val="left"/>
              <w:rPr>
                <w:b/>
              </w:rPr>
            </w:pPr>
            <w:r>
              <w:rPr>
                <w:b/>
              </w:rPr>
              <w:t>Strūklakas apkalpošana vasaras sezonā no 2025. gada 1. jūnija līdz 2025. gada 30. septembrim</w:t>
            </w:r>
            <w:r w:rsidR="00396AD2">
              <w:rPr>
                <w:b/>
              </w:rPr>
              <w:t xml:space="preserve"> </w:t>
            </w:r>
            <w:r>
              <w:rPr>
                <w:b/>
              </w:rPr>
              <w:t>(4 mēneši )</w:t>
            </w:r>
          </w:p>
        </w:tc>
        <w:tc>
          <w:tcPr>
            <w:tcW w:w="1116" w:type="dxa"/>
            <w:shd w:val="clear" w:color="auto" w:fill="FFFFFF" w:themeFill="background1"/>
            <w:vAlign w:val="center"/>
          </w:tcPr>
          <w:p w14:paraId="3AFE8009" w14:textId="030752E6" w:rsidR="002B1DEE" w:rsidRPr="005D171B" w:rsidRDefault="002B1DEE" w:rsidP="00AF2330">
            <w:pPr>
              <w:ind w:left="234" w:hanging="234"/>
              <w:jc w:val="center"/>
              <w:rPr>
                <w:b/>
              </w:rPr>
            </w:pPr>
            <w:r w:rsidRPr="001D43A8">
              <w:rPr>
                <w:b/>
              </w:rPr>
              <w:t>Mēnes</w:t>
            </w:r>
            <w:r>
              <w:rPr>
                <w:b/>
              </w:rPr>
              <w:t>is</w:t>
            </w:r>
          </w:p>
        </w:tc>
        <w:tc>
          <w:tcPr>
            <w:tcW w:w="1561" w:type="dxa"/>
            <w:shd w:val="clear" w:color="auto" w:fill="FFFFFF" w:themeFill="background1"/>
          </w:tcPr>
          <w:p w14:paraId="2A043289" w14:textId="19C1CDBD" w:rsidR="002B1DEE" w:rsidRPr="005D171B" w:rsidRDefault="002B1DEE" w:rsidP="009319C7">
            <w:pPr>
              <w:jc w:val="center"/>
              <w:rPr>
                <w:b/>
              </w:rPr>
            </w:pPr>
          </w:p>
        </w:tc>
        <w:tc>
          <w:tcPr>
            <w:tcW w:w="1427" w:type="dxa"/>
            <w:shd w:val="clear" w:color="auto" w:fill="FFFFFF" w:themeFill="background1"/>
          </w:tcPr>
          <w:p w14:paraId="0925E9E6" w14:textId="77777777" w:rsidR="002B1DEE" w:rsidRPr="005D171B" w:rsidRDefault="002B1DEE" w:rsidP="009319C7">
            <w:pPr>
              <w:jc w:val="center"/>
              <w:rPr>
                <w:b/>
              </w:rPr>
            </w:pPr>
          </w:p>
        </w:tc>
      </w:tr>
      <w:tr w:rsidR="002B1DEE" w:rsidRPr="005D171B" w14:paraId="13EAF9E2" w14:textId="0E8ACED6" w:rsidTr="003E0FFE">
        <w:trPr>
          <w:trHeight w:val="703"/>
        </w:trPr>
        <w:tc>
          <w:tcPr>
            <w:tcW w:w="4957" w:type="dxa"/>
            <w:shd w:val="clear" w:color="auto" w:fill="FFFFFF" w:themeFill="background1"/>
            <w:vAlign w:val="center"/>
          </w:tcPr>
          <w:p w14:paraId="2D482197" w14:textId="7E696C6F" w:rsidR="002B1DEE" w:rsidRPr="00541154" w:rsidRDefault="00E80E18" w:rsidP="005532D8">
            <w:pPr>
              <w:jc w:val="left"/>
              <w:rPr>
                <w:b/>
              </w:rPr>
            </w:pPr>
            <w:r>
              <w:rPr>
                <w:b/>
              </w:rPr>
              <w:t>S</w:t>
            </w:r>
            <w:r w:rsidR="002B1DEE">
              <w:rPr>
                <w:b/>
              </w:rPr>
              <w:t>trūklakas ieziemošana 2025. gads</w:t>
            </w:r>
          </w:p>
        </w:tc>
        <w:tc>
          <w:tcPr>
            <w:tcW w:w="1116" w:type="dxa"/>
            <w:shd w:val="clear" w:color="auto" w:fill="FFFFFF" w:themeFill="background1"/>
            <w:vAlign w:val="center"/>
          </w:tcPr>
          <w:p w14:paraId="651A84A4" w14:textId="04DAF88F" w:rsidR="002B1DEE" w:rsidRPr="005D171B" w:rsidRDefault="002B1DEE" w:rsidP="00AF2330">
            <w:pPr>
              <w:ind w:left="234" w:hanging="234"/>
              <w:jc w:val="center"/>
              <w:rPr>
                <w:b/>
              </w:rPr>
            </w:pPr>
            <w:r w:rsidRPr="001D43A8">
              <w:rPr>
                <w:b/>
              </w:rPr>
              <w:t>1 reiz</w:t>
            </w:r>
            <w:r w:rsidR="00327816">
              <w:rPr>
                <w:b/>
              </w:rPr>
              <w:t>e</w:t>
            </w:r>
          </w:p>
          <w:p w14:paraId="40ED2D0B" w14:textId="5F784761" w:rsidR="002B1DEE" w:rsidRPr="005D171B" w:rsidRDefault="002B1DEE" w:rsidP="00AF2330">
            <w:pPr>
              <w:ind w:left="234" w:hanging="234"/>
              <w:jc w:val="center"/>
              <w:rPr>
                <w:b/>
              </w:rPr>
            </w:pPr>
          </w:p>
        </w:tc>
        <w:tc>
          <w:tcPr>
            <w:tcW w:w="1561" w:type="dxa"/>
            <w:shd w:val="clear" w:color="auto" w:fill="FFFFFF" w:themeFill="background1"/>
          </w:tcPr>
          <w:p w14:paraId="433D5800" w14:textId="5082B1D6" w:rsidR="002B1DEE" w:rsidRPr="005D171B" w:rsidRDefault="002B1DEE" w:rsidP="009319C7">
            <w:pPr>
              <w:jc w:val="center"/>
              <w:rPr>
                <w:b/>
              </w:rPr>
            </w:pPr>
          </w:p>
        </w:tc>
        <w:tc>
          <w:tcPr>
            <w:tcW w:w="1427" w:type="dxa"/>
            <w:shd w:val="clear" w:color="auto" w:fill="FFFFFF" w:themeFill="background1"/>
          </w:tcPr>
          <w:p w14:paraId="7E2D96A5" w14:textId="77777777" w:rsidR="002B1DEE" w:rsidRPr="005D171B" w:rsidRDefault="002B1DEE" w:rsidP="009319C7">
            <w:pPr>
              <w:jc w:val="center"/>
              <w:rPr>
                <w:b/>
              </w:rPr>
            </w:pPr>
          </w:p>
        </w:tc>
      </w:tr>
      <w:tr w:rsidR="003E0FFE" w:rsidRPr="005D171B" w14:paraId="29831DE8" w14:textId="35F92CE8" w:rsidTr="003E0FFE">
        <w:trPr>
          <w:trHeight w:val="473"/>
        </w:trPr>
        <w:tc>
          <w:tcPr>
            <w:tcW w:w="7634" w:type="dxa"/>
            <w:gridSpan w:val="3"/>
            <w:vAlign w:val="center"/>
          </w:tcPr>
          <w:p w14:paraId="6245C428" w14:textId="36825FCF" w:rsidR="003E0FFE" w:rsidRPr="005D171B" w:rsidRDefault="003E0FFE" w:rsidP="003E0FFE">
            <w:pPr>
              <w:jc w:val="right"/>
              <w:rPr>
                <w:b/>
              </w:rPr>
            </w:pPr>
            <w:r>
              <w:t xml:space="preserve"> </w:t>
            </w:r>
            <w:r w:rsidRPr="009C4378">
              <w:t xml:space="preserve">Cena </w:t>
            </w:r>
            <w:r>
              <w:t xml:space="preserve">kopā </w:t>
            </w:r>
            <w:r w:rsidRPr="009C4378">
              <w:t>bez PVN, EUR:</w:t>
            </w:r>
          </w:p>
        </w:tc>
        <w:tc>
          <w:tcPr>
            <w:tcW w:w="1427" w:type="dxa"/>
            <w:shd w:val="clear" w:color="auto" w:fill="FFFFFF" w:themeFill="background1"/>
          </w:tcPr>
          <w:p w14:paraId="333C8897" w14:textId="77777777" w:rsidR="003E0FFE" w:rsidRPr="005D171B" w:rsidRDefault="003E0FFE" w:rsidP="005532D8">
            <w:pPr>
              <w:jc w:val="center"/>
              <w:rPr>
                <w:b/>
              </w:rPr>
            </w:pPr>
          </w:p>
        </w:tc>
      </w:tr>
      <w:tr w:rsidR="003E0FFE" w:rsidRPr="005D171B" w14:paraId="5F258E65" w14:textId="3450C732" w:rsidTr="003E0FFE">
        <w:trPr>
          <w:trHeight w:val="410"/>
        </w:trPr>
        <w:tc>
          <w:tcPr>
            <w:tcW w:w="7634" w:type="dxa"/>
            <w:gridSpan w:val="3"/>
            <w:vAlign w:val="center"/>
          </w:tcPr>
          <w:p w14:paraId="5E78E63D" w14:textId="794F6731" w:rsidR="003E0FFE" w:rsidRPr="005D171B" w:rsidRDefault="003E0FFE" w:rsidP="003E0FFE">
            <w:pPr>
              <w:jc w:val="right"/>
              <w:rPr>
                <w:b/>
              </w:rPr>
            </w:pPr>
            <w:r w:rsidRPr="009C4378">
              <w:t>PVN summa, EUR:</w:t>
            </w:r>
          </w:p>
        </w:tc>
        <w:tc>
          <w:tcPr>
            <w:tcW w:w="1427" w:type="dxa"/>
            <w:shd w:val="clear" w:color="auto" w:fill="FFFFFF" w:themeFill="background1"/>
          </w:tcPr>
          <w:p w14:paraId="19F6A7CD" w14:textId="77777777" w:rsidR="003E0FFE" w:rsidRPr="005D171B" w:rsidRDefault="003E0FFE" w:rsidP="005532D8">
            <w:pPr>
              <w:jc w:val="center"/>
              <w:rPr>
                <w:b/>
              </w:rPr>
            </w:pPr>
          </w:p>
        </w:tc>
      </w:tr>
      <w:tr w:rsidR="003E0FFE" w:rsidRPr="005D171B" w14:paraId="3AB6EE03" w14:textId="269026C3" w:rsidTr="003E0FFE">
        <w:trPr>
          <w:trHeight w:val="558"/>
        </w:trPr>
        <w:tc>
          <w:tcPr>
            <w:tcW w:w="7634" w:type="dxa"/>
            <w:gridSpan w:val="3"/>
            <w:vAlign w:val="center"/>
          </w:tcPr>
          <w:p w14:paraId="3D6A8682" w14:textId="37BFAF6B" w:rsidR="003E0FFE" w:rsidRPr="005D171B" w:rsidRDefault="003E0FFE" w:rsidP="003E0FFE">
            <w:pPr>
              <w:jc w:val="right"/>
              <w:rPr>
                <w:b/>
              </w:rPr>
            </w:pPr>
            <w:r w:rsidRPr="009C4378">
              <w:t>Kopējā cena ar PVN, EUR:</w:t>
            </w:r>
          </w:p>
        </w:tc>
        <w:tc>
          <w:tcPr>
            <w:tcW w:w="1427" w:type="dxa"/>
            <w:shd w:val="clear" w:color="auto" w:fill="FFFFFF" w:themeFill="background1"/>
          </w:tcPr>
          <w:p w14:paraId="032BBEAA" w14:textId="77777777" w:rsidR="003E0FFE" w:rsidRPr="005D171B" w:rsidRDefault="003E0FFE" w:rsidP="005532D8">
            <w:pPr>
              <w:jc w:val="center"/>
              <w:rPr>
                <w:b/>
              </w:rPr>
            </w:pPr>
          </w:p>
        </w:tc>
      </w:tr>
    </w:tbl>
    <w:p w14:paraId="2C61F1DE" w14:textId="77777777" w:rsidR="00F364EA" w:rsidRDefault="00F364EA" w:rsidP="005D171B"/>
    <w:p w14:paraId="47A988CB" w14:textId="77777777" w:rsidR="00F364EA" w:rsidRDefault="00F364EA" w:rsidP="005D171B"/>
    <w:p w14:paraId="2CB21608" w14:textId="77777777" w:rsidR="00541154" w:rsidRDefault="00541154" w:rsidP="00541154">
      <w:pPr>
        <w:spacing w:line="240" w:lineRule="auto"/>
      </w:pPr>
      <w:r>
        <w:t xml:space="preserve">Pretendents apliecina, ka: </w:t>
      </w:r>
    </w:p>
    <w:p w14:paraId="47040307" w14:textId="77777777" w:rsidR="00541154" w:rsidRDefault="00541154" w:rsidP="00541154">
      <w:pPr>
        <w:pStyle w:val="Sarakstarindkopa"/>
        <w:spacing w:line="240" w:lineRule="auto"/>
        <w:ind w:left="360"/>
      </w:pPr>
      <w:r>
        <w:t>1)</w:t>
      </w:r>
      <w:r>
        <w:tab/>
        <w:t>Pretendenta rīcībā ir visi nepieciešamie materiālie, finansiālie un personāla resursi kvalitatīvai pasūtījuma izpildei;</w:t>
      </w:r>
    </w:p>
    <w:p w14:paraId="7FF50060" w14:textId="21ACB40C" w:rsidR="00541154" w:rsidRDefault="00541154" w:rsidP="00541154">
      <w:pPr>
        <w:pStyle w:val="Sarakstarindkopa"/>
        <w:spacing w:line="240" w:lineRule="auto"/>
        <w:ind w:left="360"/>
      </w:pPr>
      <w:r>
        <w:t>2)</w:t>
      </w:r>
      <w:r>
        <w:tab/>
        <w:t>Veiksim visu tehniskajā specifikācijā norādīto iekārtu uzturēšanu</w:t>
      </w:r>
      <w:r w:rsidR="00AB46E5">
        <w:t xml:space="preserve"> un</w:t>
      </w:r>
      <w:r>
        <w:t xml:space="preserve"> apkopi par  šajā finanšu piedāvājumā norādīto cenu;</w:t>
      </w:r>
    </w:p>
    <w:p w14:paraId="70B1CA73" w14:textId="470878D9" w:rsidR="00541154" w:rsidRDefault="00541154" w:rsidP="00541154">
      <w:pPr>
        <w:pStyle w:val="Sarakstarindkopa"/>
        <w:spacing w:line="240" w:lineRule="auto"/>
        <w:ind w:left="360"/>
      </w:pPr>
      <w:r>
        <w:t>3)</w:t>
      </w:r>
      <w:r>
        <w:tab/>
        <w:t>Avārijas vai ārkārtas gadījumos objektā ieradīsimies __(____) minūšu/ stundu laikā no izsaukuma brīža.</w:t>
      </w:r>
    </w:p>
    <w:p w14:paraId="431F09D0" w14:textId="77777777" w:rsidR="00541154" w:rsidRPr="005D171B" w:rsidRDefault="00541154" w:rsidP="00541154">
      <w:pPr>
        <w:pStyle w:val="Sarakstarindkopa"/>
        <w:spacing w:line="240" w:lineRule="auto"/>
        <w:ind w:left="360"/>
      </w:pPr>
    </w:p>
    <w:p w14:paraId="7C256370" w14:textId="77777777" w:rsidR="005D171B" w:rsidRPr="005D171B" w:rsidRDefault="005D171B" w:rsidP="005D171B">
      <w:pPr>
        <w:rPr>
          <w:i/>
        </w:rPr>
      </w:pPr>
      <w:r w:rsidRPr="005D171B">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w:t>
      </w:r>
      <w:r w:rsidRPr="005D171B">
        <w:lastRenderedPageBreak/>
        <w:t>pievienotās vērtības nodokli. Apzinos, ka nebūs tiesību pieprasīt piedāvātās līgumcenas paaugstināšanu un pasūtītājs nemaksās vairāk, nekā noteiktā līgumcena.</w:t>
      </w:r>
    </w:p>
    <w:p w14:paraId="4164B58D" w14:textId="77777777" w:rsidR="005D171B" w:rsidRPr="005D171B" w:rsidRDefault="005D171B" w:rsidP="005D171B">
      <w:pPr>
        <w:spacing w:line="240" w:lineRule="auto"/>
        <w:rPr>
          <w:rFonts w:eastAsia="Times New Roman"/>
        </w:rPr>
      </w:pPr>
    </w:p>
    <w:p w14:paraId="4F95B16C" w14:textId="77777777" w:rsidR="005D171B" w:rsidRPr="005D171B" w:rsidRDefault="005D171B" w:rsidP="005D171B">
      <w:pPr>
        <w:spacing w:line="240" w:lineRule="auto"/>
        <w:rPr>
          <w:rFonts w:eastAsia="Times New Roman"/>
        </w:rPr>
      </w:pPr>
    </w:p>
    <w:tbl>
      <w:tblPr>
        <w:tblStyle w:val="Reatabula"/>
        <w:tblW w:w="0" w:type="auto"/>
        <w:tblLook w:val="04A0" w:firstRow="1" w:lastRow="0" w:firstColumn="1" w:lastColumn="0" w:noHBand="0" w:noVBand="1"/>
      </w:tblPr>
      <w:tblGrid>
        <w:gridCol w:w="2354"/>
        <w:gridCol w:w="6707"/>
      </w:tblGrid>
      <w:tr w:rsidR="005D171B" w:rsidRPr="005D171B" w14:paraId="4BE1EB1F" w14:textId="77777777" w:rsidTr="0050098D">
        <w:tc>
          <w:tcPr>
            <w:tcW w:w="2405" w:type="dxa"/>
          </w:tcPr>
          <w:p w14:paraId="3CC455D9" w14:textId="77777777" w:rsidR="005D171B" w:rsidRPr="005D171B" w:rsidRDefault="005D171B" w:rsidP="005D171B">
            <w:pPr>
              <w:rPr>
                <w:rFonts w:eastAsia="Times New Roman"/>
                <w:b/>
              </w:rPr>
            </w:pPr>
            <w:r w:rsidRPr="005D171B">
              <w:rPr>
                <w:rFonts w:eastAsia="Times New Roman"/>
                <w:b/>
              </w:rPr>
              <w:t>Vārds, uzvārds:</w:t>
            </w:r>
          </w:p>
        </w:tc>
        <w:tc>
          <w:tcPr>
            <w:tcW w:w="6940" w:type="dxa"/>
          </w:tcPr>
          <w:p w14:paraId="531E48F6" w14:textId="77777777" w:rsidR="005D171B" w:rsidRPr="005D171B" w:rsidRDefault="005D171B" w:rsidP="005D171B">
            <w:pPr>
              <w:rPr>
                <w:rFonts w:eastAsia="Times New Roman"/>
                <w:i/>
              </w:rPr>
            </w:pPr>
            <w:r w:rsidRPr="005D171B">
              <w:rPr>
                <w:rFonts w:eastAsia="Times New Roman"/>
                <w:i/>
              </w:rPr>
              <w:t>Pretendenta pārstāvis ar pārstāvības tiesībām vai tā pilnvarotā persona</w:t>
            </w:r>
          </w:p>
        </w:tc>
      </w:tr>
      <w:tr w:rsidR="005D171B" w:rsidRPr="005D171B" w14:paraId="490CCFE0" w14:textId="77777777" w:rsidTr="0050098D">
        <w:tc>
          <w:tcPr>
            <w:tcW w:w="2405" w:type="dxa"/>
          </w:tcPr>
          <w:p w14:paraId="3505D15D" w14:textId="77777777" w:rsidR="005D171B" w:rsidRPr="005D171B" w:rsidRDefault="005D171B" w:rsidP="005D171B">
            <w:pPr>
              <w:rPr>
                <w:rFonts w:eastAsia="Times New Roman"/>
                <w:b/>
              </w:rPr>
            </w:pPr>
            <w:r w:rsidRPr="005D171B">
              <w:rPr>
                <w:rFonts w:eastAsia="Times New Roman"/>
                <w:b/>
              </w:rPr>
              <w:t>Amats:</w:t>
            </w:r>
          </w:p>
        </w:tc>
        <w:tc>
          <w:tcPr>
            <w:tcW w:w="6940" w:type="dxa"/>
          </w:tcPr>
          <w:p w14:paraId="3B3DB31A" w14:textId="77777777" w:rsidR="005D171B" w:rsidRPr="005D171B" w:rsidRDefault="005D171B" w:rsidP="005D171B">
            <w:pPr>
              <w:rPr>
                <w:rFonts w:eastAsia="Times New Roman"/>
              </w:rPr>
            </w:pPr>
          </w:p>
        </w:tc>
      </w:tr>
      <w:tr w:rsidR="005D171B" w:rsidRPr="005D171B" w14:paraId="3EA93CFB" w14:textId="77777777" w:rsidTr="0050098D">
        <w:tc>
          <w:tcPr>
            <w:tcW w:w="2405" w:type="dxa"/>
          </w:tcPr>
          <w:p w14:paraId="0B8F9FA4" w14:textId="77777777" w:rsidR="005D171B" w:rsidRPr="005D171B" w:rsidRDefault="005D171B" w:rsidP="005D171B">
            <w:pPr>
              <w:rPr>
                <w:rFonts w:eastAsia="Times New Roman"/>
                <w:b/>
              </w:rPr>
            </w:pPr>
            <w:r w:rsidRPr="005D171B">
              <w:rPr>
                <w:rFonts w:eastAsia="Times New Roman"/>
                <w:b/>
              </w:rPr>
              <w:t>Paraksts:</w:t>
            </w:r>
          </w:p>
        </w:tc>
        <w:tc>
          <w:tcPr>
            <w:tcW w:w="6940" w:type="dxa"/>
          </w:tcPr>
          <w:p w14:paraId="1FEC1333" w14:textId="77777777" w:rsidR="005D171B" w:rsidRPr="005D171B" w:rsidRDefault="005D171B" w:rsidP="005D171B">
            <w:pPr>
              <w:rPr>
                <w:rFonts w:eastAsia="Times New Roman"/>
              </w:rPr>
            </w:pPr>
          </w:p>
        </w:tc>
      </w:tr>
    </w:tbl>
    <w:p w14:paraId="7D953E86" w14:textId="77777777" w:rsidR="005D171B" w:rsidRPr="005D171B" w:rsidRDefault="005D171B" w:rsidP="005D171B"/>
    <w:p w14:paraId="47F288DA" w14:textId="618C969C" w:rsidR="00BC0B83" w:rsidRPr="005D171B" w:rsidRDefault="00BC0B83" w:rsidP="004250B4"/>
    <w:sectPr w:rsidR="00BC0B83" w:rsidRPr="005D171B" w:rsidSect="005D17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C0FC0"/>
    <w:multiLevelType w:val="hybridMultilevel"/>
    <w:tmpl w:val="C666EF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486F4F"/>
    <w:multiLevelType w:val="hybridMultilevel"/>
    <w:tmpl w:val="C69A8B90"/>
    <w:lvl w:ilvl="0" w:tplc="C76C153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820237"/>
    <w:multiLevelType w:val="hybridMultilevel"/>
    <w:tmpl w:val="1D8A9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D134D8D"/>
    <w:multiLevelType w:val="hybridMultilevel"/>
    <w:tmpl w:val="BEB83D68"/>
    <w:lvl w:ilvl="0" w:tplc="3BB4E8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461311">
    <w:abstractNumId w:val="2"/>
  </w:num>
  <w:num w:numId="2" w16cid:durableId="1459369756">
    <w:abstractNumId w:val="0"/>
  </w:num>
  <w:num w:numId="3" w16cid:durableId="1245652591">
    <w:abstractNumId w:val="3"/>
  </w:num>
  <w:num w:numId="4" w16cid:durableId="6915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B4"/>
    <w:rsid w:val="00016955"/>
    <w:rsid w:val="00091FF9"/>
    <w:rsid w:val="001D43A8"/>
    <w:rsid w:val="00203A6B"/>
    <w:rsid w:val="002B1DEE"/>
    <w:rsid w:val="002F46FB"/>
    <w:rsid w:val="00327816"/>
    <w:rsid w:val="00396AD2"/>
    <w:rsid w:val="003E0FFE"/>
    <w:rsid w:val="003F5976"/>
    <w:rsid w:val="004250B4"/>
    <w:rsid w:val="00482176"/>
    <w:rsid w:val="004E7924"/>
    <w:rsid w:val="00507C59"/>
    <w:rsid w:val="00541154"/>
    <w:rsid w:val="005532D8"/>
    <w:rsid w:val="00557987"/>
    <w:rsid w:val="00565FA6"/>
    <w:rsid w:val="005716CB"/>
    <w:rsid w:val="005D171B"/>
    <w:rsid w:val="005F4C85"/>
    <w:rsid w:val="005F5CA6"/>
    <w:rsid w:val="00675030"/>
    <w:rsid w:val="00683AB2"/>
    <w:rsid w:val="006C191F"/>
    <w:rsid w:val="00747B91"/>
    <w:rsid w:val="007824FE"/>
    <w:rsid w:val="007E493A"/>
    <w:rsid w:val="00801C4E"/>
    <w:rsid w:val="00807B75"/>
    <w:rsid w:val="008A3E5E"/>
    <w:rsid w:val="00A069C5"/>
    <w:rsid w:val="00A218CB"/>
    <w:rsid w:val="00AB46E5"/>
    <w:rsid w:val="00AF2330"/>
    <w:rsid w:val="00B3791B"/>
    <w:rsid w:val="00BA6249"/>
    <w:rsid w:val="00BB12FD"/>
    <w:rsid w:val="00BC0B83"/>
    <w:rsid w:val="00C607F0"/>
    <w:rsid w:val="00C708B6"/>
    <w:rsid w:val="00D57738"/>
    <w:rsid w:val="00D82117"/>
    <w:rsid w:val="00D86873"/>
    <w:rsid w:val="00E32FCA"/>
    <w:rsid w:val="00E80E18"/>
    <w:rsid w:val="00F364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6A56"/>
  <w15:chartTrackingRefBased/>
  <w15:docId w15:val="{01121EA8-468F-4D08-A2F4-CED8B478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50B4"/>
    <w:pPr>
      <w:spacing w:after="0"/>
      <w:jc w:val="both"/>
    </w:pPr>
    <w:rPr>
      <w:rFonts w:ascii="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25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250B4"/>
    <w:pPr>
      <w:spacing w:before="100" w:beforeAutospacing="1" w:after="100" w:afterAutospacing="1" w:line="240" w:lineRule="auto"/>
    </w:pPr>
    <w:rPr>
      <w:rFonts w:eastAsia="Times New Roman"/>
    </w:rPr>
  </w:style>
  <w:style w:type="paragraph" w:styleId="Sarakstarindkopa">
    <w:name w:val="List Paragraph"/>
    <w:basedOn w:val="Parasts"/>
    <w:uiPriority w:val="34"/>
    <w:qFormat/>
    <w:rsid w:val="004E7924"/>
    <w:pPr>
      <w:ind w:left="720"/>
      <w:contextualSpacing/>
    </w:pPr>
  </w:style>
  <w:style w:type="character" w:styleId="Hipersaite">
    <w:name w:val="Hyperlink"/>
    <w:basedOn w:val="Noklusjumarindkopasfonts"/>
    <w:uiPriority w:val="99"/>
    <w:semiHidden/>
    <w:unhideWhenUsed/>
    <w:rsid w:val="004E7924"/>
    <w:rPr>
      <w:color w:val="0000FF"/>
      <w:u w:val="single"/>
    </w:rPr>
  </w:style>
  <w:style w:type="character" w:styleId="Komentraatsauce">
    <w:name w:val="annotation reference"/>
    <w:basedOn w:val="Noklusjumarindkopasfonts"/>
    <w:uiPriority w:val="99"/>
    <w:semiHidden/>
    <w:unhideWhenUsed/>
    <w:rsid w:val="00D86873"/>
    <w:rPr>
      <w:sz w:val="16"/>
      <w:szCs w:val="16"/>
    </w:rPr>
  </w:style>
  <w:style w:type="paragraph" w:styleId="Komentrateksts">
    <w:name w:val="annotation text"/>
    <w:basedOn w:val="Parasts"/>
    <w:link w:val="KomentratekstsRakstz"/>
    <w:uiPriority w:val="99"/>
    <w:unhideWhenUsed/>
    <w:rsid w:val="00D8687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86873"/>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86873"/>
    <w:rPr>
      <w:b/>
      <w:bCs/>
    </w:rPr>
  </w:style>
  <w:style w:type="character" w:customStyle="1" w:styleId="KomentratmaRakstz">
    <w:name w:val="Komentāra tēma Rakstz."/>
    <w:basedOn w:val="KomentratekstsRakstz"/>
    <w:link w:val="Komentratma"/>
    <w:uiPriority w:val="99"/>
    <w:semiHidden/>
    <w:rsid w:val="00D86873"/>
    <w:rPr>
      <w:rFonts w:ascii="Times New Roman" w:hAnsi="Times New Roman" w:cs="Times New Roman"/>
      <w:b/>
      <w:bCs/>
      <w:sz w:val="20"/>
      <w:szCs w:val="20"/>
      <w:lang w:eastAsia="lv-LV"/>
    </w:rPr>
  </w:style>
  <w:style w:type="character" w:customStyle="1" w:styleId="CharStyle72">
    <w:name w:val="CharStyle72"/>
    <w:rsid w:val="00F364EA"/>
    <w:rPr>
      <w:rFonts w:ascii="Times New Roman" w:eastAsia="Times New Roman" w:hAnsi="Times New Roman" w:cs="Times New Roman"/>
      <w:b w:val="0"/>
      <w:bCs w:val="0"/>
      <w:i w:val="0"/>
      <w:iCs w:val="0"/>
      <w:caps w:val="0"/>
      <w:smallCaps w:val="0"/>
      <w:sz w:val="22"/>
      <w:szCs w:val="22"/>
    </w:rPr>
  </w:style>
  <w:style w:type="character" w:styleId="Izteiksmgs">
    <w:name w:val="Strong"/>
    <w:uiPriority w:val="22"/>
    <w:qFormat/>
    <w:rsid w:val="00F364EA"/>
    <w:rPr>
      <w:b/>
      <w:bCs/>
    </w:rPr>
  </w:style>
  <w:style w:type="paragraph" w:styleId="Tekstabloks">
    <w:name w:val="Block Text"/>
    <w:basedOn w:val="Parasts"/>
    <w:rsid w:val="002B1DEE"/>
    <w:pPr>
      <w:spacing w:line="240" w:lineRule="auto"/>
      <w:ind w:left="540" w:right="386"/>
    </w:pPr>
    <w:rPr>
      <w:rFonts w:eastAsia="Times New Roman"/>
      <w:sz w:val="26"/>
      <w:lang w:eastAsia="en-US"/>
    </w:rPr>
  </w:style>
  <w:style w:type="character" w:customStyle="1" w:styleId="FontStyle21">
    <w:name w:val="Font Style21"/>
    <w:rsid w:val="002B1DEE"/>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1AF6-BEE2-47C2-8676-07FE074F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2243</Words>
  <Characters>1279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Ingrīda Birzniece-Ezera</cp:lastModifiedBy>
  <cp:revision>4</cp:revision>
  <cp:lastPrinted>2023-08-31T05:11:00Z</cp:lastPrinted>
  <dcterms:created xsi:type="dcterms:W3CDTF">2025-05-13T12:02:00Z</dcterms:created>
  <dcterms:modified xsi:type="dcterms:W3CDTF">2025-05-19T06:50:00Z</dcterms:modified>
</cp:coreProperties>
</file>