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DF0E" w14:textId="77777777" w:rsidR="00121498" w:rsidRPr="009B7D6A" w:rsidRDefault="00121498" w:rsidP="00121498">
      <w:pPr>
        <w:spacing w:after="0"/>
        <w:contextualSpacing/>
        <w:jc w:val="right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</w:pPr>
    </w:p>
    <w:p w14:paraId="04CBCB5F" w14:textId="77777777" w:rsidR="00121498" w:rsidRPr="009B7D6A" w:rsidRDefault="00121498" w:rsidP="00121498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bookmarkStart w:id="0" w:name="_Hlk137204572"/>
      <w:r w:rsidRPr="009B7D6A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CENU APTAUJA</w:t>
      </w:r>
    </w:p>
    <w:bookmarkEnd w:id="0"/>
    <w:p w14:paraId="1945A03B" w14:textId="2F6C7751" w:rsidR="00121498" w:rsidRDefault="00121498" w:rsidP="00121498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9B7D6A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“</w:t>
      </w:r>
      <w:bookmarkStart w:id="1" w:name="_Hlk189469260"/>
      <w:r w:rsidRPr="00121498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Centralizēti pārvaldāmu profesionālo monitoru un programmatūras iegāde</w:t>
      </w:r>
      <w:r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”</w:t>
      </w:r>
    </w:p>
    <w:bookmarkEnd w:id="1"/>
    <w:p w14:paraId="1F20B68F" w14:textId="77777777" w:rsidR="00121498" w:rsidRPr="009B7D6A" w:rsidRDefault="00121498" w:rsidP="00121498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45084C38" w14:textId="77777777" w:rsidR="00121498" w:rsidRPr="009B7D6A" w:rsidRDefault="00121498" w:rsidP="00121498">
      <w:pPr>
        <w:spacing w:after="12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9B7D6A">
        <w:rPr>
          <w:rFonts w:ascii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  <w:t>Informācija par pasūtītāju</w:t>
      </w:r>
      <w:r w:rsidRPr="009B7D6A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62"/>
        <w:gridCol w:w="6261"/>
      </w:tblGrid>
      <w:tr w:rsidR="00121498" w:rsidRPr="009B7D6A" w14:paraId="3272B9D3" w14:textId="77777777" w:rsidTr="00A31ED7">
        <w:trPr>
          <w:trHeight w:val="415"/>
        </w:trPr>
        <w:tc>
          <w:tcPr>
            <w:tcW w:w="2762" w:type="dxa"/>
          </w:tcPr>
          <w:p w14:paraId="6A60DC34" w14:textId="77777777" w:rsidR="00121498" w:rsidRPr="009B7D6A" w:rsidRDefault="00121498" w:rsidP="00A31ED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9B7D6A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Nosaukums:</w:t>
            </w:r>
          </w:p>
        </w:tc>
        <w:tc>
          <w:tcPr>
            <w:tcW w:w="6261" w:type="dxa"/>
          </w:tcPr>
          <w:p w14:paraId="20ECAB42" w14:textId="77777777" w:rsidR="00121498" w:rsidRPr="009B7D6A" w:rsidRDefault="00121498" w:rsidP="00A31ED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9B7D6A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Ropažu novada pašvaldība</w:t>
            </w:r>
          </w:p>
        </w:tc>
      </w:tr>
      <w:tr w:rsidR="00121498" w:rsidRPr="009B7D6A" w14:paraId="56FB8524" w14:textId="77777777" w:rsidTr="00A31ED7">
        <w:trPr>
          <w:trHeight w:val="415"/>
        </w:trPr>
        <w:tc>
          <w:tcPr>
            <w:tcW w:w="2762" w:type="dxa"/>
          </w:tcPr>
          <w:p w14:paraId="764FABFD" w14:textId="77777777" w:rsidR="00121498" w:rsidRPr="009B7D6A" w:rsidRDefault="00121498" w:rsidP="00A31ED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9B7D6A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Reģistrācijas numurs:</w:t>
            </w:r>
          </w:p>
        </w:tc>
        <w:tc>
          <w:tcPr>
            <w:tcW w:w="6261" w:type="dxa"/>
          </w:tcPr>
          <w:p w14:paraId="69860F08" w14:textId="77777777" w:rsidR="00121498" w:rsidRPr="009B7D6A" w:rsidRDefault="00121498" w:rsidP="00A31ED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9B7D6A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90000067986</w:t>
            </w:r>
          </w:p>
        </w:tc>
      </w:tr>
      <w:tr w:rsidR="00121498" w:rsidRPr="009B7D6A" w14:paraId="30C780EE" w14:textId="77777777" w:rsidTr="00A31ED7">
        <w:trPr>
          <w:trHeight w:val="394"/>
        </w:trPr>
        <w:tc>
          <w:tcPr>
            <w:tcW w:w="2762" w:type="dxa"/>
          </w:tcPr>
          <w:p w14:paraId="0A2F8AC0" w14:textId="77777777" w:rsidR="00121498" w:rsidRPr="009B7D6A" w:rsidRDefault="00121498" w:rsidP="00A31ED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9B7D6A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Juridiskā adrese:</w:t>
            </w:r>
          </w:p>
        </w:tc>
        <w:tc>
          <w:tcPr>
            <w:tcW w:w="6261" w:type="dxa"/>
          </w:tcPr>
          <w:p w14:paraId="5CEAA4F7" w14:textId="77777777" w:rsidR="00121498" w:rsidRPr="009B7D6A" w:rsidRDefault="00121498" w:rsidP="00A31ED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9B7D6A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Institūta iela 1a, Ulbroka, Stopiņu pagasts, Ropažu novads, LV-2130</w:t>
            </w:r>
          </w:p>
        </w:tc>
      </w:tr>
      <w:tr w:rsidR="00121498" w:rsidRPr="009B7D6A" w14:paraId="323EBD2B" w14:textId="77777777" w:rsidTr="00A31ED7">
        <w:trPr>
          <w:trHeight w:val="415"/>
        </w:trPr>
        <w:tc>
          <w:tcPr>
            <w:tcW w:w="2762" w:type="dxa"/>
            <w:shd w:val="clear" w:color="auto" w:fill="auto"/>
          </w:tcPr>
          <w:p w14:paraId="70AA0532" w14:textId="77777777" w:rsidR="00121498" w:rsidRPr="009B7D6A" w:rsidRDefault="00121498" w:rsidP="00A31ED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9B7D6A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Kontaktpersona:</w:t>
            </w:r>
          </w:p>
        </w:tc>
        <w:tc>
          <w:tcPr>
            <w:tcW w:w="6261" w:type="dxa"/>
            <w:shd w:val="clear" w:color="auto" w:fill="auto"/>
          </w:tcPr>
          <w:p w14:paraId="45964E18" w14:textId="77777777" w:rsidR="00121498" w:rsidRPr="009B7D6A" w:rsidRDefault="00121498" w:rsidP="00A31E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9B7D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Ropažu novada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  <w14:ligatures w14:val="none"/>
              </w:rPr>
              <w:t>pašvaldības Sabiedrisko attiecību nodaļas vadītāja Inese Skrastiņa, e-pasts: inese.skrastina@ropazi.lv</w:t>
            </w:r>
          </w:p>
        </w:tc>
      </w:tr>
      <w:tr w:rsidR="00121498" w:rsidRPr="009B7D6A" w14:paraId="6AA43F92" w14:textId="77777777" w:rsidTr="00A31ED7">
        <w:trPr>
          <w:trHeight w:val="112"/>
        </w:trPr>
        <w:tc>
          <w:tcPr>
            <w:tcW w:w="2762" w:type="dxa"/>
            <w:shd w:val="clear" w:color="auto" w:fill="auto"/>
          </w:tcPr>
          <w:p w14:paraId="2BEBFB48" w14:textId="77777777" w:rsidR="00121498" w:rsidRPr="009B7D6A" w:rsidRDefault="00121498" w:rsidP="00A31ED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9B7D6A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Kontakttālrunis:</w:t>
            </w:r>
          </w:p>
        </w:tc>
        <w:tc>
          <w:tcPr>
            <w:tcW w:w="6261" w:type="dxa"/>
            <w:shd w:val="clear" w:color="auto" w:fill="auto"/>
          </w:tcPr>
          <w:p w14:paraId="1713B8C6" w14:textId="77777777" w:rsidR="00121498" w:rsidRPr="009B7D6A" w:rsidRDefault="00121498" w:rsidP="00A31ED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9B7D6A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+371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27854570</w:t>
            </w:r>
          </w:p>
        </w:tc>
      </w:tr>
      <w:tr w:rsidR="00121498" w:rsidRPr="009B7D6A" w14:paraId="28E1B6BC" w14:textId="77777777" w:rsidTr="00A31ED7">
        <w:trPr>
          <w:trHeight w:val="704"/>
        </w:trPr>
        <w:tc>
          <w:tcPr>
            <w:tcW w:w="2762" w:type="dxa"/>
          </w:tcPr>
          <w:p w14:paraId="3A27B45B" w14:textId="77777777" w:rsidR="00121498" w:rsidRPr="009B7D6A" w:rsidRDefault="00121498" w:rsidP="00A31ED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</w:pPr>
            <w:r w:rsidRPr="009B7D6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  <w:t>Cenu piedāvājumu sūtīt uz e-pasta adresi:</w:t>
            </w:r>
          </w:p>
        </w:tc>
        <w:tc>
          <w:tcPr>
            <w:tcW w:w="6261" w:type="dxa"/>
          </w:tcPr>
          <w:p w14:paraId="203EEB9D" w14:textId="77777777" w:rsidR="00121498" w:rsidRPr="009B7D6A" w:rsidRDefault="00121498" w:rsidP="00A31ED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9B7D6A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cenu.aptaujas@ropazi.lv </w:t>
            </w:r>
          </w:p>
        </w:tc>
      </w:tr>
      <w:tr w:rsidR="00121498" w:rsidRPr="009B7D6A" w14:paraId="13BEC251" w14:textId="77777777" w:rsidTr="00A31ED7">
        <w:trPr>
          <w:trHeight w:val="704"/>
        </w:trPr>
        <w:tc>
          <w:tcPr>
            <w:tcW w:w="2762" w:type="dxa"/>
          </w:tcPr>
          <w:p w14:paraId="762C15D2" w14:textId="77777777" w:rsidR="00121498" w:rsidRPr="009B7D6A" w:rsidRDefault="00121498" w:rsidP="00A31ED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9B7D6A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Piedāvājumu iesniegšanas termiņš:</w:t>
            </w:r>
          </w:p>
        </w:tc>
        <w:tc>
          <w:tcPr>
            <w:tcW w:w="6261" w:type="dxa"/>
          </w:tcPr>
          <w:p w14:paraId="144E1D17" w14:textId="57E2C6D4" w:rsidR="00121498" w:rsidRPr="009B7D6A" w:rsidRDefault="00121498" w:rsidP="00A31ED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9B7D6A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Līdz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747A1A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05</w:t>
            </w:r>
            <w:r w:rsidR="00870A85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.0</w:t>
            </w:r>
            <w:r w:rsidR="00D62AD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6</w:t>
            </w:r>
            <w:r w:rsidR="00870A85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 p</w:t>
            </w:r>
            <w:r w:rsidRPr="009B7D6A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lkst.</w:t>
            </w:r>
            <w:r w:rsidR="00870A85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09:00 </w:t>
            </w:r>
          </w:p>
        </w:tc>
      </w:tr>
    </w:tbl>
    <w:p w14:paraId="1831516E" w14:textId="77777777" w:rsidR="00121498" w:rsidRPr="009B7D6A" w:rsidRDefault="00121498" w:rsidP="00121498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370D9EAF" w14:textId="77777777" w:rsidR="00121498" w:rsidRPr="009B7D6A" w:rsidRDefault="00121498" w:rsidP="00121498">
      <w:pPr>
        <w:spacing w:after="0"/>
        <w:ind w:right="282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B7D6A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Cenu aptaujas mērķis – noskaidrot zemāko cenu piedāvājumu.</w:t>
      </w:r>
    </w:p>
    <w:p w14:paraId="208D827B" w14:textId="77777777" w:rsidR="00121498" w:rsidRDefault="00121498" w:rsidP="00121498">
      <w:pPr>
        <w:spacing w:after="0"/>
        <w:ind w:right="282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B7D6A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Līgums tiks slēgts ar pretendentu, kura iesniegtais cenu aptaujas piedāvājums ir atbilstošs un ar zemāko piedāvāto cenu.</w:t>
      </w:r>
    </w:p>
    <w:p w14:paraId="48E7985E" w14:textId="6AF366A3" w:rsidR="00994BDE" w:rsidRPr="009B7D6A" w:rsidRDefault="00994BDE" w:rsidP="00121498">
      <w:pPr>
        <w:spacing w:after="0"/>
        <w:ind w:right="282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94BDE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Nodokļi: uz piedāvājuma iesniegšanas pēdējo dienu pretendentam nav Valsts ieņēmumu dienestā nodokļu parādu.</w:t>
      </w:r>
    </w:p>
    <w:p w14:paraId="6FD37987" w14:textId="77777777" w:rsidR="00121498" w:rsidRPr="009B7D6A" w:rsidRDefault="00121498" w:rsidP="00121498">
      <w:pPr>
        <w:spacing w:after="0"/>
        <w:ind w:right="282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B7D6A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Informācija par rezultātu tiks izsūtīta elektroniski.</w:t>
      </w:r>
    </w:p>
    <w:p w14:paraId="1EEA2FDF" w14:textId="77777777" w:rsidR="00121498" w:rsidRPr="009B7D6A" w:rsidRDefault="00121498" w:rsidP="00121498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193B535C" w14:textId="77777777" w:rsidR="00121498" w:rsidRPr="009B7D6A" w:rsidRDefault="00121498" w:rsidP="00121498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</w:pPr>
      <w:r w:rsidRPr="009B7D6A">
        <w:rPr>
          <w:rFonts w:ascii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  <w:t>Informācija par priekšmetu:</w:t>
      </w:r>
    </w:p>
    <w:p w14:paraId="13F99FA1" w14:textId="77777777" w:rsidR="00121498" w:rsidRPr="009B7D6A" w:rsidRDefault="00121498" w:rsidP="00121498">
      <w:pPr>
        <w:pStyle w:val="Sarakstarindkopa"/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02"/>
        <w:gridCol w:w="6237"/>
      </w:tblGrid>
      <w:tr w:rsidR="00121498" w:rsidRPr="009B7D6A" w14:paraId="64AD4388" w14:textId="77777777" w:rsidTr="00A31ED7">
        <w:tc>
          <w:tcPr>
            <w:tcW w:w="2802" w:type="dxa"/>
            <w:shd w:val="clear" w:color="auto" w:fill="auto"/>
          </w:tcPr>
          <w:p w14:paraId="6A6DA799" w14:textId="77777777" w:rsidR="00121498" w:rsidRPr="009B7D6A" w:rsidRDefault="00121498" w:rsidP="00A31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9B7D6A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Priekšmets:</w:t>
            </w:r>
          </w:p>
        </w:tc>
        <w:tc>
          <w:tcPr>
            <w:tcW w:w="6237" w:type="dxa"/>
            <w:shd w:val="clear" w:color="auto" w:fill="auto"/>
          </w:tcPr>
          <w:p w14:paraId="26027C49" w14:textId="77777777" w:rsidR="00121498" w:rsidRDefault="00121498" w:rsidP="00A31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121498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Centralizēti pārvaldāmu profesionālo monitoru un programmatūras iegāde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 saskaņā ar tehnisko specifikāciju</w:t>
            </w:r>
          </w:p>
          <w:p w14:paraId="0BC376B2" w14:textId="2B2A5DA6" w:rsidR="00870A85" w:rsidRPr="009B7D6A" w:rsidRDefault="00870A85" w:rsidP="00A31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121498" w:rsidRPr="009B7D6A" w14:paraId="198118A9" w14:textId="77777777" w:rsidTr="00A31ED7">
        <w:tc>
          <w:tcPr>
            <w:tcW w:w="2802" w:type="dxa"/>
            <w:shd w:val="clear" w:color="auto" w:fill="auto"/>
          </w:tcPr>
          <w:p w14:paraId="6604B370" w14:textId="77777777" w:rsidR="00121498" w:rsidRPr="009B7D6A" w:rsidRDefault="00121498" w:rsidP="00A31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9B7D6A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Līguma izpildes laiks:</w:t>
            </w:r>
          </w:p>
        </w:tc>
        <w:tc>
          <w:tcPr>
            <w:tcW w:w="6237" w:type="dxa"/>
            <w:shd w:val="clear" w:color="auto" w:fill="auto"/>
          </w:tcPr>
          <w:p w14:paraId="5D64B344" w14:textId="77777777" w:rsidR="00121498" w:rsidRDefault="00121498" w:rsidP="00A3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46F">
              <w:rPr>
                <w:rFonts w:ascii="Times New Roman" w:hAnsi="Times New Roman" w:cs="Times New Roman"/>
                <w:sz w:val="24"/>
                <w:szCs w:val="24"/>
              </w:rPr>
              <w:t>30 dienas no līguma noslēgšanas.</w:t>
            </w:r>
          </w:p>
          <w:p w14:paraId="7B3E20E6" w14:textId="77777777" w:rsidR="00121498" w:rsidRPr="00FD446F" w:rsidRDefault="00121498" w:rsidP="00A3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498" w:rsidRPr="009B7D6A" w14:paraId="73026EB6" w14:textId="77777777" w:rsidTr="00A31ED7">
        <w:tc>
          <w:tcPr>
            <w:tcW w:w="2802" w:type="dxa"/>
            <w:shd w:val="clear" w:color="auto" w:fill="auto"/>
          </w:tcPr>
          <w:p w14:paraId="089BBDAD" w14:textId="77777777" w:rsidR="00121498" w:rsidRPr="009B7D6A" w:rsidRDefault="00121498" w:rsidP="00A31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9B7D6A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Izmaksas, kas jāiekļauj cenā:</w:t>
            </w:r>
          </w:p>
        </w:tc>
        <w:tc>
          <w:tcPr>
            <w:tcW w:w="6237" w:type="dxa"/>
            <w:shd w:val="clear" w:color="auto" w:fill="auto"/>
          </w:tcPr>
          <w:p w14:paraId="59C844C0" w14:textId="77777777" w:rsidR="00121498" w:rsidRPr="009B7D6A" w:rsidRDefault="00121498" w:rsidP="00A31ED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  <w14:ligatures w14:val="none"/>
              </w:rPr>
            </w:pPr>
            <w:r w:rsidRPr="009B7D6A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  <w14:ligatures w14:val="none"/>
              </w:rPr>
              <w:t xml:space="preserve">cenā ir iekļauti visi ar līguma izpildi saistītie izdevumi, t.sk., visi nodokļi, nodevas, administratīvās izmaksas, transporta izdevumi,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  <w14:ligatures w14:val="none"/>
              </w:rPr>
              <w:t>piegādes</w:t>
            </w:r>
            <w:r w:rsidRPr="009B7D6A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  <w14:ligatures w14:val="none"/>
              </w:rPr>
              <w:t xml:space="preserve"> iespējamie sadārdzinājumi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  <w14:ligatures w14:val="none"/>
              </w:rPr>
              <w:t>, garantija</w:t>
            </w:r>
            <w:r w:rsidRPr="009B7D6A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  <w14:ligatures w14:val="none"/>
              </w:rPr>
              <w:t xml:space="preserve"> u.c. cenu izmaiņas, kā arī tādas izmaksas, kas nav minētas, bet bez kurām nebūtu iespējama kvalitatīva līguma izpilde.</w:t>
            </w:r>
            <w:r w:rsidRPr="00DE6BC4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</w:tr>
    </w:tbl>
    <w:p w14:paraId="3F5E2AB6" w14:textId="77777777" w:rsidR="00121498" w:rsidRPr="009B7D6A" w:rsidRDefault="00121498" w:rsidP="00121498">
      <w:pPr>
        <w:tabs>
          <w:tab w:val="left" w:pos="629"/>
        </w:tabs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B7D6A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</w:r>
    </w:p>
    <w:p w14:paraId="1A9965DB" w14:textId="77777777" w:rsidR="00121498" w:rsidRPr="009B7D6A" w:rsidRDefault="00121498" w:rsidP="00121498">
      <w:pPr>
        <w:pStyle w:val="Sarakstarindkopa"/>
        <w:numPr>
          <w:ilvl w:val="0"/>
          <w:numId w:val="2"/>
        </w:numPr>
        <w:tabs>
          <w:tab w:val="left" w:pos="629"/>
        </w:tabs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B7D6A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Iesniedzamie dokumenti:</w:t>
      </w:r>
    </w:p>
    <w:p w14:paraId="09E53EF4" w14:textId="77777777" w:rsidR="00121498" w:rsidRPr="009B7D6A" w:rsidRDefault="00121498" w:rsidP="00121498">
      <w:pPr>
        <w:pStyle w:val="Sarakstarindkopa"/>
        <w:numPr>
          <w:ilvl w:val="1"/>
          <w:numId w:val="2"/>
        </w:numPr>
        <w:spacing w:after="0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B7D6A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Pieteikums dalībai cenu aptaujā;</w:t>
      </w:r>
    </w:p>
    <w:p w14:paraId="3AACD98D" w14:textId="77777777" w:rsidR="00121498" w:rsidRDefault="00121498" w:rsidP="00121498">
      <w:pPr>
        <w:pStyle w:val="Sarakstarindkopa"/>
        <w:numPr>
          <w:ilvl w:val="1"/>
          <w:numId w:val="2"/>
        </w:numPr>
        <w:spacing w:after="0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B7D6A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Finanšu piedāvājums</w:t>
      </w:r>
      <w:r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1422D7EF" w14:textId="77777777" w:rsidR="00121498" w:rsidRPr="009B7D6A" w:rsidRDefault="00121498" w:rsidP="00121498">
      <w:pPr>
        <w:pStyle w:val="Sarakstarindkopa"/>
        <w:numPr>
          <w:ilvl w:val="1"/>
          <w:numId w:val="2"/>
        </w:numPr>
        <w:spacing w:after="0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2" w:name="_Hlk189055041"/>
      <w:r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Tehniskais piedāvājums</w:t>
      </w:r>
    </w:p>
    <w:bookmarkEnd w:id="2"/>
    <w:p w14:paraId="17C299E8" w14:textId="77777777" w:rsidR="00121498" w:rsidRDefault="00121498" w:rsidP="00121498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F9727F5" w14:textId="77777777" w:rsidR="00121498" w:rsidRDefault="00121498" w:rsidP="00121498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4E4B135" w14:textId="77777777" w:rsidR="00121498" w:rsidRDefault="00121498" w:rsidP="00121498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46EF181" w14:textId="77777777" w:rsidR="00121498" w:rsidRDefault="00121498" w:rsidP="00121498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F33C4FE" w14:textId="77777777" w:rsidR="00121498" w:rsidRDefault="00121498" w:rsidP="00121498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0192A07" w14:textId="77777777" w:rsidR="00121498" w:rsidRDefault="00121498" w:rsidP="00121498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06E1BA5" w14:textId="77777777" w:rsidR="00121498" w:rsidRDefault="00121498" w:rsidP="00121498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B275F42" w14:textId="77777777" w:rsidR="00121498" w:rsidRDefault="00121498" w:rsidP="00121498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07E4A67" w14:textId="77777777" w:rsidR="00121498" w:rsidRPr="009B7D6A" w:rsidRDefault="00121498" w:rsidP="00121498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7F9530B" w14:textId="77777777" w:rsidR="00121498" w:rsidRPr="003A21E8" w:rsidRDefault="00121498" w:rsidP="00121498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3A21E8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PIETEIKUMS DALĪBAI CENU APTAUJĀ</w:t>
      </w:r>
    </w:p>
    <w:p w14:paraId="72F3B020" w14:textId="77777777" w:rsidR="00121498" w:rsidRPr="003A21E8" w:rsidRDefault="00121498" w:rsidP="00121498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09B8A162" w14:textId="371439B3" w:rsidR="00121498" w:rsidRPr="00FD446F" w:rsidRDefault="00121498" w:rsidP="00121498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FD446F"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CENU APTAUJAS NOSAUKUMS: “</w:t>
      </w:r>
      <w:bookmarkStart w:id="3" w:name="_Hlk189740413"/>
      <w:r w:rsidRPr="00121498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Centralizēti pārvaldāmu profesionālo monitoru un programmatūras iegāde</w:t>
      </w:r>
      <w:r w:rsidRPr="00FD446F"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”</w:t>
      </w:r>
      <w:bookmarkEnd w:id="3"/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2689"/>
        <w:gridCol w:w="6350"/>
      </w:tblGrid>
      <w:tr w:rsidR="00121498" w:rsidRPr="003A21E8" w14:paraId="12A546AB" w14:textId="77777777" w:rsidTr="00A31ED7">
        <w:trPr>
          <w:cantSplit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13D37E" w14:textId="77777777" w:rsidR="00121498" w:rsidRPr="003A21E8" w:rsidRDefault="00121498" w:rsidP="00A31ED7">
            <w:pPr>
              <w:keepNext/>
              <w:keepLines/>
              <w:spacing w:after="0"/>
              <w:jc w:val="both"/>
              <w:outlineLvl w:val="6"/>
              <w:rPr>
                <w:rFonts w:ascii="Times New Roman" w:eastAsiaTheme="majorEastAsia" w:hAnsi="Times New Roman" w:cs="Times New Roman"/>
                <w:b/>
                <w:i/>
                <w:iCs/>
                <w:color w:val="000000" w:themeColor="text1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A21E8">
              <w:rPr>
                <w:rFonts w:ascii="Times New Roman" w:eastAsiaTheme="majorEastAsia" w:hAnsi="Times New Roman" w:cs="Times New Roman"/>
                <w:b/>
                <w:i/>
                <w:iCs/>
                <w:color w:val="000000" w:themeColor="text1"/>
                <w:kern w:val="0"/>
                <w:sz w:val="24"/>
                <w:szCs w:val="24"/>
                <w:lang w:eastAsia="lv-LV"/>
                <w14:ligatures w14:val="none"/>
              </w:rPr>
              <w:t>Informācija par pretendentu:</w:t>
            </w:r>
          </w:p>
        </w:tc>
      </w:tr>
      <w:tr w:rsidR="00121498" w:rsidRPr="003A21E8" w14:paraId="3DA8F509" w14:textId="77777777" w:rsidTr="00A31ED7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C2F1" w14:textId="77777777" w:rsidR="00121498" w:rsidRPr="003A21E8" w:rsidRDefault="00121498" w:rsidP="00A31ED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A21E8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Pretendenta nosaukums: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99EE" w14:textId="77777777" w:rsidR="00121498" w:rsidRPr="003A21E8" w:rsidRDefault="00121498" w:rsidP="00A31ED7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121498" w:rsidRPr="003A21E8" w14:paraId="606E3FF7" w14:textId="77777777" w:rsidTr="00A31ED7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2F3E" w14:textId="77777777" w:rsidR="00121498" w:rsidRPr="003A21E8" w:rsidRDefault="00121498" w:rsidP="00A31ED7">
            <w:pPr>
              <w:tabs>
                <w:tab w:val="center" w:pos="4153"/>
                <w:tab w:val="right" w:pos="8306"/>
              </w:tabs>
              <w:spacing w:after="0" w:line="240" w:lineRule="auto"/>
              <w:ind w:right="-52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A21E8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Reģistrācijas numurs: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103F" w14:textId="77777777" w:rsidR="00121498" w:rsidRPr="003A21E8" w:rsidRDefault="00121498" w:rsidP="00A31ED7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121498" w:rsidRPr="003A21E8" w14:paraId="63AAC602" w14:textId="77777777" w:rsidTr="00A31ED7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C2F9" w14:textId="77777777" w:rsidR="00121498" w:rsidRPr="003A21E8" w:rsidRDefault="00121498" w:rsidP="00A31ED7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A21E8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Juridiskā adrese: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6E92" w14:textId="77777777" w:rsidR="00121498" w:rsidRPr="003A21E8" w:rsidRDefault="00121498" w:rsidP="00A31ED7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121498" w:rsidRPr="003A21E8" w14:paraId="5ED7EE3A" w14:textId="77777777" w:rsidTr="00A31ED7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208E" w14:textId="77777777" w:rsidR="00121498" w:rsidRPr="003A21E8" w:rsidRDefault="00121498" w:rsidP="00A31ED7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A21E8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Bankas rekvizīti (bankas nosaukums, bankas konta Nr.):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BA7" w14:textId="77777777" w:rsidR="00121498" w:rsidRPr="003A21E8" w:rsidRDefault="00121498" w:rsidP="00A31ED7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121498" w:rsidRPr="003A21E8" w14:paraId="2126B62B" w14:textId="77777777" w:rsidTr="00A31ED7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0AF4" w14:textId="77777777" w:rsidR="00121498" w:rsidRPr="003A21E8" w:rsidRDefault="00121498" w:rsidP="00A31ED7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A21E8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Vadītāja vai pilnvarotās personas amats, vārds un uzvārds: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EAFD" w14:textId="77777777" w:rsidR="00121498" w:rsidRPr="003A21E8" w:rsidRDefault="00121498" w:rsidP="00A31ED7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121498" w:rsidRPr="003A21E8" w14:paraId="15ABEE2D" w14:textId="77777777" w:rsidTr="00A31ED7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4352" w14:textId="77777777" w:rsidR="00121498" w:rsidRPr="003A21E8" w:rsidRDefault="00121498" w:rsidP="00A31ED7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A21E8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Kontaktpersona: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875E" w14:textId="77777777" w:rsidR="00121498" w:rsidRPr="003A21E8" w:rsidRDefault="00121498" w:rsidP="00A31ED7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121498" w:rsidRPr="003A21E8" w14:paraId="252C3805" w14:textId="77777777" w:rsidTr="00A31ED7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03B1" w14:textId="77777777" w:rsidR="00121498" w:rsidRPr="003A21E8" w:rsidRDefault="00121498" w:rsidP="00A31ED7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A21E8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Kontakttālrunis: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AB37" w14:textId="77777777" w:rsidR="00121498" w:rsidRPr="003A21E8" w:rsidRDefault="00121498" w:rsidP="00A31ED7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121498" w:rsidRPr="003A21E8" w14:paraId="56B960F2" w14:textId="77777777" w:rsidTr="00A31ED7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E5E5" w14:textId="77777777" w:rsidR="00121498" w:rsidRPr="003A21E8" w:rsidRDefault="00121498" w:rsidP="00A31ED7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A21E8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E-pasta adrese: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4003" w14:textId="77777777" w:rsidR="00121498" w:rsidRPr="003A21E8" w:rsidRDefault="00121498" w:rsidP="00A31ED7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20C9040D" w14:textId="77777777" w:rsidR="00121498" w:rsidRPr="00DD002B" w:rsidRDefault="00121498" w:rsidP="00121498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AAD1BEC" w14:textId="77777777" w:rsidR="00121498" w:rsidRPr="00DD002B" w:rsidRDefault="00121498" w:rsidP="0012149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02B">
        <w:rPr>
          <w:rFonts w:ascii="Times New Roman" w:hAnsi="Times New Roman" w:cs="Times New Roman"/>
          <w:b/>
          <w:sz w:val="24"/>
          <w:szCs w:val="24"/>
        </w:rPr>
        <w:t>FINANŠU PIEDĀVĀJUMS</w:t>
      </w:r>
    </w:p>
    <w:p w14:paraId="3E15053A" w14:textId="06047B0C" w:rsidR="00121498" w:rsidRDefault="00121498" w:rsidP="0012149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121498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Centralizēti pārvaldāmu profesionālo monitoru un programmatūras iegāde</w:t>
      </w:r>
      <w:r w:rsidRPr="00DD002B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47764967" w14:textId="77777777" w:rsidR="00121498" w:rsidRPr="00DD002B" w:rsidRDefault="00121498" w:rsidP="0012149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5807"/>
        <w:gridCol w:w="1418"/>
        <w:gridCol w:w="1842"/>
      </w:tblGrid>
      <w:tr w:rsidR="00121498" w:rsidRPr="00DD002B" w14:paraId="7B604AC6" w14:textId="77777777" w:rsidTr="00972A97">
        <w:trPr>
          <w:trHeight w:val="577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EACB43" w14:textId="77777777" w:rsidR="00121498" w:rsidRPr="00DD002B" w:rsidRDefault="00121498" w:rsidP="00A31ED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13720514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8490D3" w14:textId="77777777" w:rsidR="00121498" w:rsidRPr="00DD002B" w:rsidRDefault="00121498" w:rsidP="00A31ED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02B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31B4AD12" w14:textId="77777777" w:rsidR="00121498" w:rsidRPr="002F7ED3" w:rsidRDefault="00121498" w:rsidP="00A31ED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EUR bez PVN </w:t>
            </w:r>
          </w:p>
        </w:tc>
      </w:tr>
      <w:bookmarkEnd w:id="4"/>
      <w:tr w:rsidR="00972A97" w:rsidRPr="00DD002B" w14:paraId="54ACDBEF" w14:textId="77777777" w:rsidTr="00972A97">
        <w:trPr>
          <w:trHeight w:val="57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8486" w14:textId="77777777" w:rsidR="00972A97" w:rsidRDefault="00972A97" w:rsidP="00972A9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D0401C4" w14:textId="77777777" w:rsidR="00972A97" w:rsidRDefault="00972A97" w:rsidP="00972A97">
            <w:pPr>
              <w:rPr>
                <w:rFonts w:ascii="Times New Roman" w:hAnsi="Times New Roman" w:cs="Times New Roman"/>
                <w:b/>
                <w:bCs/>
              </w:rPr>
            </w:pPr>
            <w:r w:rsidRPr="007E5BE9">
              <w:rPr>
                <w:rFonts w:ascii="Times New Roman" w:hAnsi="Times New Roman" w:cs="Times New Roman"/>
                <w:b/>
                <w:bCs/>
              </w:rPr>
              <w:t>Profesionāls monitors  65”</w:t>
            </w:r>
          </w:p>
          <w:p w14:paraId="382199D2" w14:textId="6111E594" w:rsidR="00972A97" w:rsidRPr="00121498" w:rsidRDefault="00972A97" w:rsidP="00972A9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EBEC" w14:textId="0E36070C" w:rsidR="00972A97" w:rsidRPr="00DD002B" w:rsidRDefault="00972A97" w:rsidP="00972A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vAlign w:val="center"/>
          </w:tcPr>
          <w:p w14:paraId="1665A663" w14:textId="77777777" w:rsidR="00972A97" w:rsidRPr="00DD002B" w:rsidRDefault="00972A97" w:rsidP="00972A9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A97" w:rsidRPr="00DD002B" w14:paraId="28AED35E" w14:textId="77777777" w:rsidTr="00972A97">
        <w:trPr>
          <w:trHeight w:val="57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5520" w14:textId="532E640E" w:rsidR="00972A97" w:rsidRPr="00121498" w:rsidRDefault="00972A97" w:rsidP="00972A97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303329">
              <w:rPr>
                <w:rFonts w:ascii="Times New Roman" w:hAnsi="Times New Roman" w:cs="Times New Roman"/>
                <w:b/>
                <w:bCs/>
              </w:rPr>
              <w:t>Licences displejiem: MagicInfo Unified licences katram displejam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AB42" w14:textId="35C14E0C" w:rsidR="00972A97" w:rsidRDefault="00972A97" w:rsidP="0097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vAlign w:val="center"/>
          </w:tcPr>
          <w:p w14:paraId="1B51B58E" w14:textId="77777777" w:rsidR="00972A97" w:rsidRPr="00DD002B" w:rsidRDefault="00972A97" w:rsidP="00972A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A97" w:rsidRPr="00DD002B" w14:paraId="6871C745" w14:textId="77777777" w:rsidTr="000C1E30">
        <w:trPr>
          <w:trHeight w:val="57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77F2B" w14:textId="53DBE2F2" w:rsidR="00972A97" w:rsidRPr="00121498" w:rsidRDefault="00972A97" w:rsidP="00972A97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303329">
              <w:rPr>
                <w:rFonts w:ascii="Times New Roman" w:hAnsi="Times New Roman" w:cs="Times New Roman"/>
                <w:b/>
                <w:bCs/>
              </w:rPr>
              <w:t>Piegādātājs nodrošina displeju piegādi un uzstādīšanu Pasūtītāja norādītājos objektos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66D43" w14:textId="359E4DC8" w:rsidR="00972A97" w:rsidRDefault="00972A97" w:rsidP="0097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F7A789D" w14:textId="77777777" w:rsidR="00972A97" w:rsidRPr="00DD002B" w:rsidRDefault="00972A97" w:rsidP="00972A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30" w:rsidRPr="00DD002B" w14:paraId="487A9BA9" w14:textId="77777777" w:rsidTr="000C1E30">
        <w:trPr>
          <w:trHeight w:val="57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A94A" w14:textId="77777777" w:rsidR="000C1E30" w:rsidRPr="000C1E30" w:rsidRDefault="000C1E30" w:rsidP="000C1E30">
            <w:pPr>
              <w:rPr>
                <w:rFonts w:ascii="Times New Roman" w:hAnsi="Times New Roman" w:cs="Times New Roman"/>
                <w:b/>
                <w:bCs/>
              </w:rPr>
            </w:pPr>
            <w:r w:rsidRPr="000C1E30">
              <w:rPr>
                <w:rFonts w:ascii="Times New Roman" w:hAnsi="Times New Roman" w:cs="Times New Roman"/>
                <w:b/>
                <w:bCs/>
              </w:rPr>
              <w:t>Piegādātājs nodrošina saderīgus stiprinājumus/kronšteinus (sienas, grīdas) norādītājos objektos pēc nepieciešamības un tehniskajām iespējām</w:t>
            </w:r>
          </w:p>
          <w:p w14:paraId="159F6A8E" w14:textId="77777777" w:rsidR="000C1E30" w:rsidRPr="000C1E30" w:rsidRDefault="000C1E30" w:rsidP="000C1E30">
            <w:pPr>
              <w:rPr>
                <w:rFonts w:ascii="Times New Roman" w:hAnsi="Times New Roman" w:cs="Times New Roman"/>
              </w:rPr>
            </w:pPr>
          </w:p>
          <w:p w14:paraId="1FC78801" w14:textId="77777777" w:rsidR="000C1E30" w:rsidRPr="000C1E30" w:rsidRDefault="000C1E30" w:rsidP="000C1E30">
            <w:pPr>
              <w:rPr>
                <w:rFonts w:ascii="Times New Roman" w:hAnsi="Times New Roman" w:cs="Times New Roman"/>
              </w:rPr>
            </w:pPr>
          </w:p>
          <w:p w14:paraId="14EFD224" w14:textId="77777777" w:rsidR="000C1E30" w:rsidRPr="000C1E30" w:rsidRDefault="000C1E30" w:rsidP="000C1E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5C2F" w14:textId="13E2F27A" w:rsidR="000C1E30" w:rsidRPr="000C1E30" w:rsidRDefault="000C1E30" w:rsidP="000C1E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1E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vAlign w:val="center"/>
          </w:tcPr>
          <w:p w14:paraId="4BA65E40" w14:textId="77777777" w:rsidR="000C1E30" w:rsidRPr="000C1E30" w:rsidRDefault="000C1E30" w:rsidP="000C1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30" w:rsidRPr="00DD002B" w14:paraId="109FE6A2" w14:textId="77777777" w:rsidTr="00972A97">
        <w:trPr>
          <w:trHeight w:val="577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252D" w14:textId="2AAFEBD3" w:rsidR="000C1E30" w:rsidRPr="00972A97" w:rsidRDefault="000C1E30" w:rsidP="000C1E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Cena EUR bez PVN kopā:</w:t>
            </w:r>
          </w:p>
        </w:tc>
        <w:tc>
          <w:tcPr>
            <w:tcW w:w="1842" w:type="dxa"/>
            <w:vAlign w:val="center"/>
          </w:tcPr>
          <w:p w14:paraId="12ACF782" w14:textId="77777777" w:rsidR="000C1E30" w:rsidRPr="00972A97" w:rsidRDefault="000C1E30" w:rsidP="000C1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7E53F8" w14:textId="77777777" w:rsidR="00121498" w:rsidRPr="003A21E8" w:rsidRDefault="00121498" w:rsidP="00121498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3767F30A" w14:textId="77777777" w:rsidR="00121498" w:rsidRDefault="00121498" w:rsidP="00121498">
      <w:pPr>
        <w:spacing w:after="0"/>
        <w:ind w:right="14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A21E8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Apliecinu, ka Finanšu piedāvājumā piedāvātajā cenā ievērtētas un iekļautas visas ar </w:t>
      </w:r>
      <w:r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tehniskajā specifikācijā norādītās</w:t>
      </w:r>
      <w:r w:rsidRPr="003A21E8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preču piegādi</w:t>
      </w:r>
      <w:r w:rsidRPr="003A21E8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saistītās izmaksas, tai skaitā, darbaspēka, tehnisko resursu, transporta izmaksas, kā arī peļņa, iespējamie riski (to novēršanas vai samazināšanas) un citas iespējamās ar </w:t>
      </w:r>
      <w:r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preču piegādi</w:t>
      </w:r>
      <w:r w:rsidRPr="003A21E8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saistītās izmaksas, ietverot visus piemērojamos nodokļus, izņemot pievienotās vērtības nodokli. </w:t>
      </w:r>
    </w:p>
    <w:p w14:paraId="29E384FA" w14:textId="77777777" w:rsidR="00121498" w:rsidRPr="003A21E8" w:rsidRDefault="00121498" w:rsidP="00121498">
      <w:pPr>
        <w:spacing w:after="0"/>
        <w:ind w:right="140"/>
        <w:jc w:val="both"/>
        <w:rPr>
          <w:rFonts w:ascii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</w:p>
    <w:p w14:paraId="18712318" w14:textId="77777777" w:rsidR="00121498" w:rsidRPr="003A21E8" w:rsidRDefault="00121498" w:rsidP="00121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75C1301" w14:textId="77777777" w:rsidR="00121498" w:rsidRPr="003A21E8" w:rsidRDefault="00121498" w:rsidP="00121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9039" w:type="dxa"/>
        <w:tblLook w:val="04A0" w:firstRow="1" w:lastRow="0" w:firstColumn="1" w:lastColumn="0" w:noHBand="0" w:noVBand="1"/>
      </w:tblPr>
      <w:tblGrid>
        <w:gridCol w:w="2257"/>
        <w:gridCol w:w="6782"/>
      </w:tblGrid>
      <w:tr w:rsidR="00121498" w:rsidRPr="003A21E8" w14:paraId="4F94765C" w14:textId="77777777" w:rsidTr="00A31ED7">
        <w:tc>
          <w:tcPr>
            <w:tcW w:w="2257" w:type="dxa"/>
          </w:tcPr>
          <w:p w14:paraId="3251EB8D" w14:textId="77777777" w:rsidR="00121498" w:rsidRPr="003A21E8" w:rsidRDefault="00121498" w:rsidP="00A31ED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  <w14:ligatures w14:val="none"/>
              </w:rPr>
            </w:pPr>
            <w:r w:rsidRPr="003A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6782" w:type="dxa"/>
          </w:tcPr>
          <w:p w14:paraId="0BC64011" w14:textId="77777777" w:rsidR="00121498" w:rsidRPr="003A21E8" w:rsidRDefault="00121498" w:rsidP="00A31ED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  <w14:ligatures w14:val="none"/>
              </w:rPr>
            </w:pPr>
            <w:r w:rsidRPr="003A21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  <w14:ligatures w14:val="none"/>
              </w:rPr>
              <w:t>Pretendenta pārstāvis ar pārstāvības tiesībām vai tā pilnvarotā persona</w:t>
            </w:r>
          </w:p>
        </w:tc>
      </w:tr>
      <w:tr w:rsidR="00121498" w:rsidRPr="003A21E8" w14:paraId="597C58B8" w14:textId="77777777" w:rsidTr="00A31ED7">
        <w:tc>
          <w:tcPr>
            <w:tcW w:w="2257" w:type="dxa"/>
          </w:tcPr>
          <w:p w14:paraId="0D8D8B61" w14:textId="77777777" w:rsidR="00121498" w:rsidRPr="003A21E8" w:rsidRDefault="00121498" w:rsidP="00A31ED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  <w14:ligatures w14:val="none"/>
              </w:rPr>
            </w:pPr>
            <w:r w:rsidRPr="003A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  <w14:ligatures w14:val="none"/>
              </w:rPr>
              <w:t>Amats:</w:t>
            </w:r>
          </w:p>
        </w:tc>
        <w:tc>
          <w:tcPr>
            <w:tcW w:w="6782" w:type="dxa"/>
          </w:tcPr>
          <w:p w14:paraId="0A28C78E" w14:textId="77777777" w:rsidR="00121498" w:rsidRPr="003A21E8" w:rsidRDefault="00121498" w:rsidP="00A31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121498" w:rsidRPr="003A21E8" w14:paraId="60C11C66" w14:textId="77777777" w:rsidTr="00A31ED7">
        <w:tc>
          <w:tcPr>
            <w:tcW w:w="2257" w:type="dxa"/>
          </w:tcPr>
          <w:p w14:paraId="12646549" w14:textId="77777777" w:rsidR="00121498" w:rsidRPr="003A21E8" w:rsidRDefault="00121498" w:rsidP="00A31ED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  <w14:ligatures w14:val="none"/>
              </w:rPr>
            </w:pPr>
            <w:r w:rsidRPr="003A2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6782" w:type="dxa"/>
          </w:tcPr>
          <w:p w14:paraId="308E5E36" w14:textId="77777777" w:rsidR="00121498" w:rsidRPr="003A21E8" w:rsidRDefault="00121498" w:rsidP="00A31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4C6AE2B6" w14:textId="77777777" w:rsidR="00745942" w:rsidRDefault="00745942"/>
    <w:sectPr w:rsidR="00745942" w:rsidSect="00121498">
      <w:pgSz w:w="11906" w:h="16838"/>
      <w:pgMar w:top="1134" w:right="1134" w:bottom="1134" w:left="1701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95BF4"/>
    <w:multiLevelType w:val="multilevel"/>
    <w:tmpl w:val="0B2E6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41550A7"/>
    <w:multiLevelType w:val="multilevel"/>
    <w:tmpl w:val="87845DA4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28911144">
    <w:abstractNumId w:val="0"/>
  </w:num>
  <w:num w:numId="2" w16cid:durableId="449084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98"/>
    <w:rsid w:val="000C1E30"/>
    <w:rsid w:val="00121498"/>
    <w:rsid w:val="00294301"/>
    <w:rsid w:val="003D1CE5"/>
    <w:rsid w:val="004863B0"/>
    <w:rsid w:val="00560FA8"/>
    <w:rsid w:val="00573822"/>
    <w:rsid w:val="00590E69"/>
    <w:rsid w:val="00745942"/>
    <w:rsid w:val="00747A1A"/>
    <w:rsid w:val="00766A70"/>
    <w:rsid w:val="00852F10"/>
    <w:rsid w:val="00870A85"/>
    <w:rsid w:val="00972A97"/>
    <w:rsid w:val="00994BDE"/>
    <w:rsid w:val="009A72BB"/>
    <w:rsid w:val="00A25E4D"/>
    <w:rsid w:val="00B712D6"/>
    <w:rsid w:val="00BC187F"/>
    <w:rsid w:val="00C21BBD"/>
    <w:rsid w:val="00CB0D49"/>
    <w:rsid w:val="00D11504"/>
    <w:rsid w:val="00D62ADC"/>
    <w:rsid w:val="00E1728A"/>
    <w:rsid w:val="00F7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F7B5"/>
  <w15:chartTrackingRefBased/>
  <w15:docId w15:val="{76710515-E2EF-40BD-865D-EF97125F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21498"/>
  </w:style>
  <w:style w:type="paragraph" w:styleId="Virsraksts1">
    <w:name w:val="heading 1"/>
    <w:basedOn w:val="Parasts"/>
    <w:next w:val="Parasts"/>
    <w:link w:val="Virsraksts1Rakstz"/>
    <w:uiPriority w:val="9"/>
    <w:qFormat/>
    <w:rsid w:val="00121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21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149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21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2149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21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21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21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21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214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214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14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21498"/>
    <w:rPr>
      <w:rFonts w:eastAsiaTheme="majorEastAsia" w:cstheme="majorBidi"/>
      <w:i/>
      <w:iCs/>
      <w:color w:val="2E74B5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21498"/>
    <w:rPr>
      <w:rFonts w:eastAsiaTheme="majorEastAsia" w:cstheme="majorBidi"/>
      <w:color w:val="2E74B5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2149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2149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2149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2149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21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21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21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21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21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2149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2149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21498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214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21498"/>
    <w:rPr>
      <w:i/>
      <w:iCs/>
      <w:color w:val="2E74B5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21498"/>
    <w:rPr>
      <w:b/>
      <w:bCs/>
      <w:smallCaps/>
      <w:color w:val="2E74B5" w:themeColor="accent1" w:themeShade="BF"/>
      <w:spacing w:val="5"/>
    </w:rPr>
  </w:style>
  <w:style w:type="table" w:styleId="Reatabula">
    <w:name w:val="Table Grid"/>
    <w:basedOn w:val="Parastatabula"/>
    <w:uiPriority w:val="39"/>
    <w:rsid w:val="0012149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0C1E3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C1E3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C1E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b58da0-e669-43be-bb42-863cad7f1b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87840F2850514D8A1618AC1D1795DB" ma:contentTypeVersion="10" ma:contentTypeDescription="Izveidot jaunu dokumentu." ma:contentTypeScope="" ma:versionID="95851609459fbbabb2dd6a152118ece8">
  <xsd:schema xmlns:xsd="http://www.w3.org/2001/XMLSchema" xmlns:xs="http://www.w3.org/2001/XMLSchema" xmlns:p="http://schemas.microsoft.com/office/2006/metadata/properties" xmlns:ns3="e7b58da0-e669-43be-bb42-863cad7f1b4e" targetNamespace="http://schemas.microsoft.com/office/2006/metadata/properties" ma:root="true" ma:fieldsID="b15e92f11cc30b790f4f4456418bf7c9" ns3:_="">
    <xsd:import namespace="e7b58da0-e669-43be-bb42-863cad7f1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58da0-e669-43be-bb42-863cad7f1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FA659-0895-460B-88B6-F5AB271BF794}">
  <ds:schemaRefs>
    <ds:schemaRef ds:uri="http://schemas.microsoft.com/office/2006/metadata/properties"/>
    <ds:schemaRef ds:uri="http://schemas.microsoft.com/office/infopath/2007/PartnerControls"/>
    <ds:schemaRef ds:uri="e7b58da0-e669-43be-bb42-863cad7f1b4e"/>
  </ds:schemaRefs>
</ds:datastoreItem>
</file>

<file path=customXml/itemProps2.xml><?xml version="1.0" encoding="utf-8"?>
<ds:datastoreItem xmlns:ds="http://schemas.openxmlformats.org/officeDocument/2006/customXml" ds:itemID="{AB12867A-51E1-4029-92B5-CAD6D4249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20D3E-56AA-425A-908D-B54D79BEC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58da0-e669-43be-bb42-863cad7f1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1910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Skrastiņa</dc:creator>
  <cp:keywords/>
  <dc:description/>
  <cp:lastModifiedBy>Ingrīda Birzniece-Ezera</cp:lastModifiedBy>
  <cp:revision>5</cp:revision>
  <dcterms:created xsi:type="dcterms:W3CDTF">2025-05-20T13:44:00Z</dcterms:created>
  <dcterms:modified xsi:type="dcterms:W3CDTF">2025-06-02T11:16:00Z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0x0101009E87840F2850514D8A1618AC1D1795DB</vt:lpwstr>
  </property>
</Properties>
</file>